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AD" w:rsidRDefault="007426AD" w:rsidP="00894B2A">
      <w:pPr>
        <w:rPr>
          <w:b/>
        </w:rPr>
      </w:pPr>
    </w:p>
    <w:p w:rsidR="007426AD" w:rsidRDefault="007426AD" w:rsidP="007426AD">
      <w:pPr>
        <w:autoSpaceDE w:val="0"/>
        <w:spacing w:line="360" w:lineRule="auto"/>
        <w:ind w:left="3969" w:right="-1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</w:t>
      </w:r>
      <w:r>
        <w:rPr>
          <w:rFonts w:ascii="Times New Roman CYR" w:hAnsi="Times New Roman CYR" w:cs="Times New Roman CYR"/>
        </w:rPr>
        <w:t xml:space="preserve">           </w:t>
      </w:r>
      <w:r>
        <w:rPr>
          <w:rFonts w:ascii="Times New Roman CYR" w:hAnsi="Times New Roman CYR" w:cs="Times New Roman CYR"/>
        </w:rPr>
        <w:t>УТВЕРЖДАЮ</w:t>
      </w:r>
    </w:p>
    <w:p w:rsidR="007426AD" w:rsidRDefault="007426AD" w:rsidP="007426AD">
      <w:pPr>
        <w:autoSpaceDE w:val="0"/>
        <w:spacing w:line="360" w:lineRule="auto"/>
        <w:ind w:left="3969" w:right="-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</w:t>
      </w:r>
      <w:r>
        <w:rPr>
          <w:rFonts w:ascii="Times New Roman CYR" w:hAnsi="Times New Roman CYR" w:cs="Times New Roman CYR"/>
        </w:rPr>
        <w:t xml:space="preserve">        </w:t>
      </w:r>
      <w:r>
        <w:rPr>
          <w:rFonts w:ascii="Times New Roman CYR" w:hAnsi="Times New Roman CYR" w:cs="Times New Roman CYR"/>
        </w:rPr>
        <w:t xml:space="preserve">Заведующий кафедрой </w:t>
      </w:r>
    </w:p>
    <w:p w:rsidR="007426AD" w:rsidRDefault="007426AD" w:rsidP="007426AD">
      <w:pPr>
        <w:autoSpaceDE w:val="0"/>
        <w:spacing w:line="360" w:lineRule="auto"/>
        <w:ind w:left="3969" w:right="-1"/>
        <w:jc w:val="righ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фармацевтической и общей химии</w:t>
      </w:r>
    </w:p>
    <w:p w:rsidR="007426AD" w:rsidRDefault="007426AD" w:rsidP="007426AD">
      <w:pPr>
        <w:autoSpaceDE w:val="0"/>
        <w:spacing w:line="204" w:lineRule="auto"/>
        <w:ind w:left="3969"/>
        <w:jc w:val="right"/>
        <w:rPr>
          <w:i/>
          <w:sz w:val="20"/>
          <w:szCs w:val="20"/>
          <w:vertAlign w:val="superscript"/>
        </w:rPr>
      </w:pPr>
      <w:r w:rsidRPr="000A03D8">
        <w:rPr>
          <w:color w:val="000000"/>
          <w:spacing w:val="1"/>
          <w:szCs w:val="28"/>
        </w:rPr>
        <w:t>к.</w:t>
      </w:r>
      <w:r>
        <w:rPr>
          <w:color w:val="000000"/>
          <w:spacing w:val="1"/>
          <w:szCs w:val="28"/>
        </w:rPr>
        <w:t xml:space="preserve"> </w:t>
      </w:r>
      <w:r w:rsidRPr="000A03D8">
        <w:rPr>
          <w:color w:val="000000"/>
          <w:spacing w:val="1"/>
          <w:szCs w:val="28"/>
        </w:rPr>
        <w:t>фарм.</w:t>
      </w:r>
      <w:r>
        <w:rPr>
          <w:color w:val="000000"/>
          <w:spacing w:val="1"/>
          <w:szCs w:val="28"/>
        </w:rPr>
        <w:t xml:space="preserve"> </w:t>
      </w:r>
      <w:r w:rsidRPr="000A03D8">
        <w:rPr>
          <w:color w:val="000000"/>
          <w:spacing w:val="1"/>
          <w:szCs w:val="28"/>
        </w:rPr>
        <w:t>н.</w:t>
      </w:r>
      <w:r>
        <w:rPr>
          <w:color w:val="000000"/>
          <w:spacing w:val="1"/>
          <w:szCs w:val="28"/>
        </w:rPr>
        <w:t>,</w:t>
      </w:r>
      <w:r w:rsidRPr="000A03D8">
        <w:rPr>
          <w:color w:val="000000"/>
          <w:spacing w:val="1"/>
          <w:szCs w:val="28"/>
        </w:rPr>
        <w:t xml:space="preserve"> доцент Е.М. Мальцева </w:t>
      </w: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</w:p>
    <w:p w:rsidR="007426AD" w:rsidRDefault="007426AD" w:rsidP="007426AD">
      <w:pPr>
        <w:autoSpaceDE w:val="0"/>
        <w:spacing w:line="204" w:lineRule="auto"/>
        <w:ind w:left="3969"/>
        <w:jc w:val="right"/>
        <w:rPr>
          <w:noProof/>
          <w:lang w:eastAsia="ru-RU"/>
        </w:rPr>
      </w:pPr>
      <w:r>
        <w:rPr>
          <w:i/>
          <w:sz w:val="20"/>
          <w:szCs w:val="20"/>
        </w:rPr>
        <w:t xml:space="preserve">                                                                </w:t>
      </w:r>
      <w:r w:rsidRPr="00B25F38">
        <w:rPr>
          <w:noProof/>
          <w:lang w:eastAsia="ru-RU"/>
        </w:rPr>
        <w:drawing>
          <wp:inline distT="0" distB="0" distL="0" distR="0">
            <wp:extent cx="1219200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AD" w:rsidRPr="00A90E61" w:rsidRDefault="007426AD" w:rsidP="007426AD">
      <w:pPr>
        <w:autoSpaceDE w:val="0"/>
        <w:spacing w:line="204" w:lineRule="auto"/>
        <w:ind w:left="3969"/>
        <w:jc w:val="right"/>
        <w:rPr>
          <w:i/>
          <w:sz w:val="20"/>
          <w:szCs w:val="20"/>
        </w:rPr>
      </w:pPr>
      <w:r>
        <w:t>30 августа 2023 г.</w:t>
      </w:r>
    </w:p>
    <w:p w:rsidR="007426AD" w:rsidRDefault="007426AD" w:rsidP="00283A58">
      <w:pPr>
        <w:jc w:val="center"/>
        <w:rPr>
          <w:b/>
        </w:rPr>
      </w:pPr>
    </w:p>
    <w:p w:rsidR="007426AD" w:rsidRDefault="007426AD" w:rsidP="00283A58">
      <w:pPr>
        <w:jc w:val="center"/>
        <w:rPr>
          <w:b/>
        </w:rPr>
      </w:pPr>
    </w:p>
    <w:p w:rsidR="00283A58" w:rsidRDefault="00283A58" w:rsidP="00283A58">
      <w:pPr>
        <w:jc w:val="center"/>
        <w:rPr>
          <w:b/>
        </w:rPr>
      </w:pPr>
      <w:r>
        <w:rPr>
          <w:b/>
        </w:rPr>
        <w:t xml:space="preserve">СПИСОК </w:t>
      </w:r>
      <w:r w:rsidRPr="00DE1100">
        <w:rPr>
          <w:b/>
        </w:rPr>
        <w:t>ВОПРОСОВ</w:t>
      </w:r>
      <w:r>
        <w:rPr>
          <w:b/>
        </w:rPr>
        <w:t xml:space="preserve"> ДЛЯ ПОДГОТОВКИ К ЗАЧЕТУ</w:t>
      </w:r>
    </w:p>
    <w:p w:rsidR="00283A58" w:rsidRDefault="00283A58" w:rsidP="00283A58">
      <w:pPr>
        <w:widowControl w:val="0"/>
        <w:suppressAutoHyphens w:val="0"/>
        <w:jc w:val="center"/>
      </w:pPr>
      <w:r w:rsidRPr="00283A58">
        <w:t>д</w:t>
      </w:r>
      <w:r w:rsidRPr="00283A58">
        <w:rPr>
          <w:spacing w:val="1"/>
        </w:rPr>
        <w:t>и</w:t>
      </w:r>
      <w:r w:rsidRPr="00283A58">
        <w:rPr>
          <w:spacing w:val="-1"/>
        </w:rPr>
        <w:t>сц</w:t>
      </w:r>
      <w:r w:rsidRPr="00283A58">
        <w:rPr>
          <w:spacing w:val="1"/>
        </w:rPr>
        <w:t>ип</w:t>
      </w:r>
      <w:r w:rsidRPr="00283A58">
        <w:rPr>
          <w:spacing w:val="-2"/>
        </w:rPr>
        <w:t>л</w:t>
      </w:r>
      <w:r w:rsidRPr="00283A58">
        <w:rPr>
          <w:spacing w:val="1"/>
        </w:rPr>
        <w:t>ин</w:t>
      </w:r>
      <w:r>
        <w:rPr>
          <w:spacing w:val="1"/>
        </w:rPr>
        <w:t>ы</w:t>
      </w:r>
      <w:r w:rsidRPr="00283A58">
        <w:t xml:space="preserve"> </w:t>
      </w:r>
      <w:r w:rsidR="00830A2A">
        <w:rPr>
          <w:b/>
        </w:rPr>
        <w:t>Химия</w:t>
      </w:r>
    </w:p>
    <w:p w:rsidR="00283A58" w:rsidRPr="00283A58" w:rsidRDefault="00283A58" w:rsidP="00283A58">
      <w:pPr>
        <w:widowControl w:val="0"/>
        <w:suppressAutoHyphens w:val="0"/>
        <w:jc w:val="center"/>
      </w:pPr>
      <w:r>
        <w:t xml:space="preserve">для студентов </w:t>
      </w:r>
      <w:r w:rsidR="00830A2A">
        <w:t>1</w:t>
      </w:r>
      <w:r>
        <w:t xml:space="preserve"> курса Педиатрического факультета</w:t>
      </w:r>
    </w:p>
    <w:p w:rsidR="00283A58" w:rsidRPr="00283A58" w:rsidRDefault="00830A2A" w:rsidP="00283A58">
      <w:pPr>
        <w:jc w:val="center"/>
      </w:pPr>
      <w:r>
        <w:rPr>
          <w:lang w:val="en-US"/>
        </w:rPr>
        <w:t>I</w:t>
      </w:r>
      <w:r w:rsidRPr="006C04C1">
        <w:t xml:space="preserve"> </w:t>
      </w:r>
      <w:r>
        <w:t>семестр</w:t>
      </w:r>
      <w:r w:rsidR="00283A58">
        <w:t xml:space="preserve"> 202</w:t>
      </w:r>
      <w:r w:rsidR="007426AD">
        <w:t>3</w:t>
      </w:r>
      <w:r w:rsidR="00283A58">
        <w:t>-202</w:t>
      </w:r>
      <w:r w:rsidR="007426AD">
        <w:t>4</w:t>
      </w:r>
      <w:r w:rsidR="00283A58">
        <w:t xml:space="preserve"> учебного года</w:t>
      </w:r>
    </w:p>
    <w:p w:rsidR="006D28AF" w:rsidRPr="001F1988" w:rsidRDefault="006D28AF" w:rsidP="00B71EC1">
      <w:pPr>
        <w:numPr>
          <w:ilvl w:val="0"/>
          <w:numId w:val="2"/>
        </w:numPr>
        <w:suppressAutoHyphens w:val="0"/>
        <w:jc w:val="both"/>
      </w:pPr>
      <w:r w:rsidRPr="001F1988">
        <w:t>Способы выражения состава растворов (формулы, единицы измерения):</w:t>
      </w:r>
      <w:r w:rsidR="00B71EC1">
        <w:t xml:space="preserve"> </w:t>
      </w:r>
      <w:r w:rsidRPr="001F1988">
        <w:t>а) массов</w:t>
      </w:r>
      <w:r>
        <w:t>ая доля растворенного вещества ω(х)</w:t>
      </w:r>
      <w:r w:rsidRPr="001F1988">
        <w:t>;</w:t>
      </w:r>
      <w:r w:rsidR="00B71EC1">
        <w:t xml:space="preserve"> </w:t>
      </w:r>
      <w:r w:rsidRPr="001F1988">
        <w:t>б) молярная концентрация</w:t>
      </w:r>
      <w:r>
        <w:t xml:space="preserve"> С(х)</w:t>
      </w:r>
      <w:r w:rsidRPr="001F1988">
        <w:t>;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Плотность растворов (единицы измерения), способ измерения.</w:t>
      </w:r>
    </w:p>
    <w:p w:rsidR="006D28AF" w:rsidRPr="001F1988" w:rsidRDefault="006D28AF" w:rsidP="006D28AF">
      <w:pPr>
        <w:pStyle w:val="a7"/>
        <w:numPr>
          <w:ilvl w:val="0"/>
          <w:numId w:val="2"/>
        </w:numPr>
        <w:tabs>
          <w:tab w:val="clear" w:pos="360"/>
        </w:tabs>
        <w:spacing w:before="0" w:beforeAutospacing="0" w:after="0" w:afterAutospacing="0"/>
        <w:jc w:val="both"/>
      </w:pPr>
      <w:r w:rsidRPr="001F1988">
        <w:t xml:space="preserve">Закон Рауля. Понижение температуры замерзания, методы расчета. 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Осмос, осмотическое давление.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Закон Вант-Гоффа для осмотического давления растворов </w:t>
      </w:r>
      <w:proofErr w:type="spellStart"/>
      <w:r w:rsidRPr="001F1988">
        <w:t>неэлектролитов</w:t>
      </w:r>
      <w:proofErr w:type="spellEnd"/>
      <w:r w:rsidRPr="001F1988">
        <w:t xml:space="preserve"> и     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электролитов. Изотонический коэффициент.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Осмотическое давление биологических жидкостей.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 w:rsidRPr="001F1988">
        <w:t>Осмолярность</w:t>
      </w:r>
      <w:proofErr w:type="spellEnd"/>
      <w:r w:rsidRPr="001F1988">
        <w:t xml:space="preserve"> и </w:t>
      </w:r>
      <w:proofErr w:type="spellStart"/>
      <w:r w:rsidRPr="001F1988">
        <w:t>осмоляльность</w:t>
      </w:r>
      <w:proofErr w:type="spellEnd"/>
      <w:r w:rsidRPr="001F1988">
        <w:t>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>
        <w:t>Гипо</w:t>
      </w:r>
      <w:proofErr w:type="spellEnd"/>
      <w:r>
        <w:t xml:space="preserve">-, </w:t>
      </w:r>
      <w:proofErr w:type="spellStart"/>
      <w:r w:rsidRPr="001F1988">
        <w:t>гипер</w:t>
      </w:r>
      <w:proofErr w:type="spellEnd"/>
      <w:r w:rsidRPr="001F1988">
        <w:t xml:space="preserve">- и изотонические растворы. Эндосмос и экзосмос (плазмолиз, цитолиз, гемолиз). 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 w:rsidRPr="001F1988">
        <w:t>Изоосмия</w:t>
      </w:r>
      <w:proofErr w:type="spellEnd"/>
      <w:r w:rsidRPr="001F1988">
        <w:t>. Роль осмоса в биологических системах.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Онкотическое давление крови.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 xml:space="preserve">Энтальпия и тепловой эффект химической реакции. </w:t>
      </w:r>
      <w:r w:rsidRPr="001F1988">
        <w:rPr>
          <w:lang w:val="en-US"/>
        </w:rPr>
        <w:t>I</w:t>
      </w:r>
      <w:r w:rsidRPr="001F1988">
        <w:t xml:space="preserve"> закон термодинамики.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Экзотермические и эндотермические процессы.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Закон Гесса и следствия из него.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Калорийность белков, жиров, углеводов.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Энтропия как функция состояния системы.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Энергия Гиббса — критерий направленности процесса.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 w:rsidRPr="001F1988">
        <w:t>Экзер</w:t>
      </w:r>
      <w:proofErr w:type="spellEnd"/>
      <w:r w:rsidRPr="001F1988">
        <w:t xml:space="preserve"> - и </w:t>
      </w:r>
      <w:proofErr w:type="spellStart"/>
      <w:r w:rsidRPr="001F1988">
        <w:t>эндергонические</w:t>
      </w:r>
      <w:proofErr w:type="spellEnd"/>
      <w:r w:rsidRPr="001F1988">
        <w:t xml:space="preserve"> биохимические процессы. Принцип энергетического сопряжения.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Химическое равновесие. Закон действующих масс для химического равновесия.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Особенности константы равновесия.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 xml:space="preserve">Смещение химического равновесия, принцип </w:t>
      </w:r>
      <w:proofErr w:type="spellStart"/>
      <w:r w:rsidRPr="001F1988">
        <w:t>Ле-Шателье</w:t>
      </w:r>
      <w:proofErr w:type="spellEnd"/>
      <w:r w:rsidRPr="001F1988">
        <w:t>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Скорость химической реакции, зависимость ее от природы, концентрации 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реагирующих веществ, от температуры.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Энергия активации.</w:t>
      </w:r>
      <w:r w:rsidRPr="001F1988">
        <w:rPr>
          <w:bCs/>
        </w:rPr>
        <w:t xml:space="preserve"> </w:t>
      </w:r>
      <w:r w:rsidRPr="001F1988">
        <w:t>Уравнение Аррениуса.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proofErr w:type="spellStart"/>
      <w:r w:rsidRPr="001F1988">
        <w:t>Молекулярность</w:t>
      </w:r>
      <w:proofErr w:type="spellEnd"/>
      <w:r w:rsidRPr="001F1988">
        <w:t xml:space="preserve"> и порядок реакции. Кинетические уравнения реакций </w:t>
      </w:r>
      <w:r w:rsidRPr="001F1988">
        <w:rPr>
          <w:lang w:val="en-US"/>
        </w:rPr>
        <w:t>I</w:t>
      </w:r>
      <w:r w:rsidRPr="001F1988">
        <w:t xml:space="preserve"> порядка.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 xml:space="preserve">Период </w:t>
      </w:r>
      <w:proofErr w:type="spellStart"/>
      <w:r w:rsidRPr="001F1988">
        <w:t>полупревращения</w:t>
      </w:r>
      <w:proofErr w:type="spellEnd"/>
      <w:r w:rsidRPr="001F1988">
        <w:t>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Особенности ферментативного катализа.</w:t>
      </w:r>
    </w:p>
    <w:p w:rsidR="006D28AF" w:rsidRPr="001F1988" w:rsidRDefault="006D28AF" w:rsidP="006D28AF">
      <w:pPr>
        <w:numPr>
          <w:ilvl w:val="0"/>
          <w:numId w:val="2"/>
        </w:numPr>
        <w:jc w:val="both"/>
        <w:rPr>
          <w:bCs/>
        </w:rPr>
      </w:pPr>
      <w:r w:rsidRPr="001F1988">
        <w:t>Номенклатура и классификация комплексных соединений.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Понятие о строении комплексных соединений (комплексообразователь, </w:t>
      </w:r>
      <w:proofErr w:type="spellStart"/>
      <w:r w:rsidRPr="001F1988">
        <w:t>лиганды</w:t>
      </w:r>
      <w:proofErr w:type="spellEnd"/>
      <w:r w:rsidRPr="001F1988">
        <w:t>, координационное число).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lastRenderedPageBreak/>
        <w:t xml:space="preserve">Представление о строении </w:t>
      </w:r>
      <w:proofErr w:type="spellStart"/>
      <w:r w:rsidRPr="001F1988">
        <w:t>биокомплексов</w:t>
      </w:r>
      <w:proofErr w:type="spellEnd"/>
      <w:r w:rsidRPr="001F1988">
        <w:t xml:space="preserve"> (гемоглобин, </w:t>
      </w:r>
      <w:proofErr w:type="spellStart"/>
      <w:r w:rsidRPr="001F1988">
        <w:t>металлоферменты</w:t>
      </w:r>
      <w:proofErr w:type="spellEnd"/>
      <w:r w:rsidRPr="001F1988">
        <w:t xml:space="preserve">).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Константы нестойкости комплексных ионов.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 w:rsidRPr="001F1988">
        <w:t>Хелатотерапия</w:t>
      </w:r>
      <w:proofErr w:type="spellEnd"/>
      <w:r w:rsidRPr="001F1988">
        <w:t>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 w:rsidRPr="001F1988">
        <w:t>Редокс</w:t>
      </w:r>
      <w:proofErr w:type="spellEnd"/>
      <w:r w:rsidRPr="001F1988">
        <w:t xml:space="preserve">-системы, электродные и </w:t>
      </w:r>
      <w:proofErr w:type="spellStart"/>
      <w:r w:rsidRPr="001F1988">
        <w:t>редокс</w:t>
      </w:r>
      <w:proofErr w:type="spellEnd"/>
      <w:r w:rsidRPr="001F1988">
        <w:t>-потенциалы.</w:t>
      </w:r>
    </w:p>
    <w:p w:rsidR="006D28AF" w:rsidRPr="001F1988" w:rsidRDefault="006D28AF" w:rsidP="006D28AF">
      <w:pPr>
        <w:pStyle w:val="ae"/>
        <w:numPr>
          <w:ilvl w:val="0"/>
          <w:numId w:val="2"/>
        </w:numPr>
        <w:jc w:val="both"/>
        <w:rPr>
          <w:rFonts w:ascii="Times New Roman" w:cs="Times New Roman"/>
          <w:sz w:val="24"/>
        </w:rPr>
      </w:pPr>
      <w:r w:rsidRPr="001F1988">
        <w:rPr>
          <w:rFonts w:ascii="Times New Roman" w:cs="Times New Roman"/>
          <w:sz w:val="24"/>
        </w:rPr>
        <w:t xml:space="preserve">Зависимость </w:t>
      </w:r>
      <w:proofErr w:type="spellStart"/>
      <w:r w:rsidRPr="001F1988">
        <w:rPr>
          <w:rFonts w:ascii="Times New Roman" w:cs="Times New Roman"/>
          <w:sz w:val="24"/>
        </w:rPr>
        <w:t>редокс</w:t>
      </w:r>
      <w:proofErr w:type="spellEnd"/>
      <w:r w:rsidRPr="001F1988">
        <w:rPr>
          <w:rFonts w:ascii="Times New Roman" w:cs="Times New Roman"/>
          <w:sz w:val="24"/>
        </w:rPr>
        <w:t xml:space="preserve">-потенциала от различных факторов. Уравнения Нернста – </w:t>
      </w:r>
      <w:proofErr w:type="spellStart"/>
      <w:r w:rsidRPr="001F1988">
        <w:rPr>
          <w:rFonts w:ascii="Times New Roman" w:cs="Times New Roman"/>
          <w:sz w:val="24"/>
        </w:rPr>
        <w:t>Петерса</w:t>
      </w:r>
      <w:proofErr w:type="spellEnd"/>
      <w:r w:rsidRPr="001F1988">
        <w:rPr>
          <w:rFonts w:ascii="Times New Roman" w:cs="Times New Roman"/>
          <w:sz w:val="24"/>
        </w:rPr>
        <w:t>.</w:t>
      </w:r>
    </w:p>
    <w:p w:rsidR="006D28AF" w:rsidRPr="001F1988" w:rsidRDefault="006D28AF" w:rsidP="006D28AF">
      <w:pPr>
        <w:pStyle w:val="ae"/>
        <w:numPr>
          <w:ilvl w:val="0"/>
          <w:numId w:val="2"/>
        </w:numPr>
        <w:jc w:val="both"/>
        <w:rPr>
          <w:rFonts w:ascii="Times New Roman" w:cs="Times New Roman"/>
          <w:sz w:val="24"/>
        </w:rPr>
      </w:pPr>
      <w:r w:rsidRPr="001F1988">
        <w:rPr>
          <w:rFonts w:ascii="Times New Roman" w:cs="Times New Roman"/>
          <w:sz w:val="24"/>
        </w:rPr>
        <w:t xml:space="preserve">Прогнозирование направления </w:t>
      </w:r>
      <w:proofErr w:type="spellStart"/>
      <w:r w:rsidRPr="001F1988">
        <w:rPr>
          <w:rFonts w:ascii="Times New Roman" w:cs="Times New Roman"/>
          <w:sz w:val="24"/>
        </w:rPr>
        <w:t>редокс</w:t>
      </w:r>
      <w:proofErr w:type="spellEnd"/>
      <w:r w:rsidRPr="001F1988">
        <w:rPr>
          <w:rFonts w:ascii="Times New Roman" w:cs="Times New Roman"/>
          <w:sz w:val="24"/>
        </w:rPr>
        <w:t xml:space="preserve">-процессов по величине </w:t>
      </w:r>
      <w:proofErr w:type="spellStart"/>
      <w:r w:rsidRPr="001F1988">
        <w:rPr>
          <w:rFonts w:ascii="Times New Roman" w:cs="Times New Roman"/>
          <w:sz w:val="24"/>
        </w:rPr>
        <w:t>редокс</w:t>
      </w:r>
      <w:proofErr w:type="spellEnd"/>
      <w:r w:rsidRPr="001F1988">
        <w:rPr>
          <w:rFonts w:ascii="Times New Roman" w:cs="Times New Roman"/>
          <w:sz w:val="24"/>
        </w:rPr>
        <w:t>-потенциалов. ЭДС.</w:t>
      </w:r>
    </w:p>
    <w:p w:rsidR="006D28AF" w:rsidRPr="001F1988" w:rsidRDefault="006D28AF" w:rsidP="006D28AF">
      <w:pPr>
        <w:pStyle w:val="ae"/>
        <w:numPr>
          <w:ilvl w:val="0"/>
          <w:numId w:val="2"/>
        </w:numPr>
        <w:jc w:val="both"/>
        <w:rPr>
          <w:rFonts w:ascii="Times New Roman" w:cs="Times New Roman"/>
          <w:sz w:val="24"/>
        </w:rPr>
      </w:pPr>
      <w:r w:rsidRPr="001F1988">
        <w:rPr>
          <w:rFonts w:ascii="Times New Roman" w:cs="Times New Roman"/>
          <w:sz w:val="24"/>
        </w:rPr>
        <w:t xml:space="preserve">Сильные и слабые электролиты. Константа и степень ионизации слабого электролита.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 w:rsidRPr="001F1988">
        <w:t>Автопротолиз</w:t>
      </w:r>
      <w:proofErr w:type="spellEnd"/>
      <w:r w:rsidRPr="001F1988">
        <w:t xml:space="preserve"> воды. Константа </w:t>
      </w:r>
      <w:proofErr w:type="spellStart"/>
      <w:r w:rsidRPr="001F1988">
        <w:t>автопротолиза</w:t>
      </w:r>
      <w:proofErr w:type="spellEnd"/>
      <w:r w:rsidRPr="001F1988">
        <w:t xml:space="preserve">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Водородный показатель (рН), методы его расчета и измерения.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Значение рН некоторых биологических жидкостей: крови, желудочного сока, слюны, мочи.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Понятие о кислотно-основном состоянии организма.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 w:rsidRPr="001F1988">
        <w:t>Протолитические</w:t>
      </w:r>
      <w:proofErr w:type="spellEnd"/>
      <w:r w:rsidRPr="001F1988">
        <w:t xml:space="preserve"> буферные системы и растворы: классификация, состав.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Механизм действия буферных систем: гидрокарбонатная, </w:t>
      </w:r>
      <w:proofErr w:type="spellStart"/>
      <w:r w:rsidRPr="001F1988">
        <w:t>гидрофосфатная</w:t>
      </w:r>
      <w:proofErr w:type="spellEnd"/>
      <w:r w:rsidRPr="001F1988">
        <w:t xml:space="preserve">, ацетатная, аммиачная.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Расчет рН кислотных и основных буферных систем (уравнения </w:t>
      </w:r>
      <w:proofErr w:type="spellStart"/>
      <w:r w:rsidRPr="001F1988">
        <w:t>Гендерсона-Гассельбаха</w:t>
      </w:r>
      <w:proofErr w:type="spellEnd"/>
      <w:r w:rsidRPr="001F1988">
        <w:t xml:space="preserve">).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 xml:space="preserve">Зона буферного действия и буферная емкость. 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Адсорбция.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r w:rsidRPr="001F1988">
        <w:t>Поверхностно-активные (ПАВ) и поверхностно неактивные вещества.</w:t>
      </w:r>
    </w:p>
    <w:p w:rsidR="006D28AF" w:rsidRPr="001F1988" w:rsidRDefault="006D28AF" w:rsidP="006D28AF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1F1988">
        <w:t xml:space="preserve">Правило </w:t>
      </w:r>
      <w:proofErr w:type="spellStart"/>
      <w:r w:rsidRPr="001F1988">
        <w:t>Дюкло-Траубе</w:t>
      </w:r>
      <w:proofErr w:type="spellEnd"/>
      <w:r w:rsidRPr="001F1988">
        <w:t>, изотермы адсорбции.</w:t>
      </w:r>
    </w:p>
    <w:p w:rsidR="006D28AF" w:rsidRPr="001F1988" w:rsidRDefault="006D28AF" w:rsidP="006D28AF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1F1988">
        <w:t>Диализ.</w:t>
      </w:r>
    </w:p>
    <w:p w:rsidR="006D28AF" w:rsidRPr="001F1988" w:rsidRDefault="006D28AF" w:rsidP="006D28AF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1F1988">
        <w:t>Строение коллоидных частиц (мицеллы).</w:t>
      </w:r>
    </w:p>
    <w:p w:rsidR="006D28AF" w:rsidRPr="001F1988" w:rsidRDefault="006D28AF" w:rsidP="006D28AF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1F1988">
        <w:t>Факторы, влияющие на устойчивость золей. Коагуляция.</w:t>
      </w:r>
    </w:p>
    <w:p w:rsidR="00283A58" w:rsidRPr="006D28AF" w:rsidRDefault="006D28AF" w:rsidP="006D28AF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1F1988">
        <w:t>Порог коагуляции и его определение. Правило Шульце Гарди.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Пространственное строение органических молекул. Конфигурационные и конформационные изомеры. 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Сопряжение как фактор повышения стабильности молекул, </w:t>
      </w:r>
      <w:proofErr w:type="gramStart"/>
      <w:r w:rsidRPr="001F1988">
        <w:rPr>
          <w:kern w:val="28"/>
        </w:rPr>
        <w:t>π,π</w:t>
      </w:r>
      <w:proofErr w:type="gramEnd"/>
      <w:r w:rsidRPr="001F1988">
        <w:rPr>
          <w:kern w:val="28"/>
        </w:rPr>
        <w:t xml:space="preserve">- и р,π- сопряжение. 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>Ароматичность и ее критерии.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Поляризация связей и электронные эффекты (индуктивный и </w:t>
      </w:r>
      <w:proofErr w:type="spellStart"/>
      <w:r w:rsidRPr="001F1988">
        <w:rPr>
          <w:kern w:val="28"/>
        </w:rPr>
        <w:t>мезомерный</w:t>
      </w:r>
      <w:proofErr w:type="spellEnd"/>
      <w:r w:rsidRPr="001F1988">
        <w:rPr>
          <w:kern w:val="28"/>
        </w:rPr>
        <w:t xml:space="preserve">). </w:t>
      </w:r>
      <w:proofErr w:type="spellStart"/>
      <w:r w:rsidRPr="001F1988">
        <w:rPr>
          <w:kern w:val="28"/>
        </w:rPr>
        <w:t>Электронодонорные</w:t>
      </w:r>
      <w:proofErr w:type="spellEnd"/>
      <w:r w:rsidRPr="001F1988">
        <w:rPr>
          <w:kern w:val="28"/>
        </w:rPr>
        <w:t xml:space="preserve"> и электроноакцепторные заместители.</w:t>
      </w:r>
    </w:p>
    <w:p w:rsidR="006D28AF" w:rsidRPr="001F1988" w:rsidRDefault="006D28AF" w:rsidP="006D28AF">
      <w:pPr>
        <w:numPr>
          <w:ilvl w:val="0"/>
          <w:numId w:val="2"/>
        </w:numPr>
        <w:jc w:val="both"/>
      </w:pPr>
      <w:proofErr w:type="spellStart"/>
      <w:r w:rsidRPr="001F1988">
        <w:t>Протолитическая</w:t>
      </w:r>
      <w:proofErr w:type="spellEnd"/>
      <w:r w:rsidRPr="001F1988">
        <w:t xml:space="preserve"> теория кислот и оснований </w:t>
      </w:r>
      <w:proofErr w:type="spellStart"/>
      <w:r w:rsidRPr="001F1988">
        <w:t>Бренстеда-Лоури</w:t>
      </w:r>
      <w:proofErr w:type="spellEnd"/>
      <w:r w:rsidRPr="001F1988">
        <w:t xml:space="preserve">. 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Факторы, влияющие на кислотность и </w:t>
      </w:r>
      <w:proofErr w:type="spellStart"/>
      <w:r w:rsidRPr="001F1988">
        <w:rPr>
          <w:kern w:val="28"/>
        </w:rPr>
        <w:t>основность</w:t>
      </w:r>
      <w:proofErr w:type="spellEnd"/>
      <w:r w:rsidRPr="001F1988">
        <w:rPr>
          <w:kern w:val="28"/>
        </w:rPr>
        <w:t xml:space="preserve"> органических соединений.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Типы разрыва ковалентной связи в органических молекулах. Свободные радикалы, </w:t>
      </w:r>
      <w:proofErr w:type="spellStart"/>
      <w:r w:rsidRPr="001F1988">
        <w:rPr>
          <w:kern w:val="28"/>
        </w:rPr>
        <w:t>электрофилы</w:t>
      </w:r>
      <w:proofErr w:type="spellEnd"/>
      <w:r w:rsidRPr="001F1988">
        <w:rPr>
          <w:kern w:val="28"/>
        </w:rPr>
        <w:t xml:space="preserve">, </w:t>
      </w:r>
      <w:proofErr w:type="spellStart"/>
      <w:r w:rsidRPr="001F1988">
        <w:rPr>
          <w:kern w:val="28"/>
        </w:rPr>
        <w:t>нуклеофилы</w:t>
      </w:r>
      <w:proofErr w:type="spellEnd"/>
      <w:r w:rsidRPr="001F1988">
        <w:rPr>
          <w:kern w:val="28"/>
        </w:rPr>
        <w:t>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Реакции </w:t>
      </w:r>
      <w:proofErr w:type="spellStart"/>
      <w:r w:rsidRPr="001F1988">
        <w:rPr>
          <w:kern w:val="28"/>
        </w:rPr>
        <w:t>электрофильного</w:t>
      </w:r>
      <w:proofErr w:type="spellEnd"/>
      <w:r w:rsidRPr="001F1988">
        <w:rPr>
          <w:kern w:val="28"/>
        </w:rPr>
        <w:t xml:space="preserve"> присоединения и замещения. 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Реакции нуклеофильного присоединения: реакции образования </w:t>
      </w:r>
      <w:proofErr w:type="spellStart"/>
      <w:r w:rsidRPr="001F1988">
        <w:rPr>
          <w:kern w:val="28"/>
        </w:rPr>
        <w:t>полуацеталей</w:t>
      </w:r>
      <w:proofErr w:type="spellEnd"/>
      <w:r w:rsidRPr="001F1988">
        <w:rPr>
          <w:kern w:val="28"/>
        </w:rPr>
        <w:t xml:space="preserve"> и </w:t>
      </w:r>
      <w:proofErr w:type="spellStart"/>
      <w:r w:rsidRPr="001F1988">
        <w:rPr>
          <w:kern w:val="28"/>
        </w:rPr>
        <w:t>ацеталей</w:t>
      </w:r>
      <w:proofErr w:type="spellEnd"/>
      <w:r w:rsidRPr="001F1988">
        <w:rPr>
          <w:kern w:val="28"/>
        </w:rPr>
        <w:t xml:space="preserve">; реакции гидратации; реакции </w:t>
      </w:r>
      <w:proofErr w:type="spellStart"/>
      <w:r w:rsidRPr="001F1988">
        <w:rPr>
          <w:kern w:val="28"/>
        </w:rPr>
        <w:t>диспропорционирования</w:t>
      </w:r>
      <w:proofErr w:type="spellEnd"/>
      <w:r w:rsidRPr="001F1988">
        <w:rPr>
          <w:kern w:val="28"/>
        </w:rPr>
        <w:t>; реакции с аминами.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Реакции окисления спиртов, альдегидов, </w:t>
      </w:r>
      <w:proofErr w:type="spellStart"/>
      <w:r w:rsidRPr="001F1988">
        <w:rPr>
          <w:kern w:val="28"/>
        </w:rPr>
        <w:t>тиолов</w:t>
      </w:r>
      <w:proofErr w:type="spellEnd"/>
      <w:r w:rsidRPr="001F1988">
        <w:rPr>
          <w:kern w:val="28"/>
        </w:rPr>
        <w:t>. Реакции восстановления альдегидов и кетонов.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Сравнительная активность </w:t>
      </w:r>
      <w:proofErr w:type="spellStart"/>
      <w:r w:rsidRPr="001F1988">
        <w:rPr>
          <w:kern w:val="28"/>
        </w:rPr>
        <w:t>ацилирующих</w:t>
      </w:r>
      <w:proofErr w:type="spellEnd"/>
      <w:r w:rsidRPr="001F1988">
        <w:rPr>
          <w:kern w:val="28"/>
        </w:rPr>
        <w:t xml:space="preserve"> реагентов.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>Реакции нуклеофильного замещения в карбоновых кислотах и их функциональных производных: О-</w:t>
      </w:r>
      <w:proofErr w:type="spellStart"/>
      <w:r w:rsidRPr="001F1988">
        <w:rPr>
          <w:kern w:val="28"/>
        </w:rPr>
        <w:t>ацилирование</w:t>
      </w:r>
      <w:proofErr w:type="spellEnd"/>
      <w:r w:rsidRPr="001F1988">
        <w:rPr>
          <w:kern w:val="28"/>
        </w:rPr>
        <w:t xml:space="preserve">: получение ангидридов кислот и сложных эфиров; </w:t>
      </w:r>
      <w:r w:rsidRPr="001F1988">
        <w:rPr>
          <w:kern w:val="28"/>
          <w:lang w:val="en-US"/>
        </w:rPr>
        <w:t>N</w:t>
      </w:r>
      <w:r w:rsidRPr="001F1988">
        <w:rPr>
          <w:kern w:val="28"/>
        </w:rPr>
        <w:t>-</w:t>
      </w:r>
      <w:proofErr w:type="spellStart"/>
      <w:r w:rsidRPr="001F1988">
        <w:rPr>
          <w:kern w:val="28"/>
        </w:rPr>
        <w:t>ацилирование</w:t>
      </w:r>
      <w:proofErr w:type="spellEnd"/>
      <w:r w:rsidRPr="001F1988">
        <w:rPr>
          <w:kern w:val="28"/>
        </w:rPr>
        <w:t xml:space="preserve">; </w:t>
      </w:r>
      <w:r w:rsidRPr="001F1988">
        <w:rPr>
          <w:kern w:val="28"/>
          <w:lang w:val="en-US"/>
        </w:rPr>
        <w:t>S</w:t>
      </w:r>
      <w:r w:rsidRPr="001F1988">
        <w:rPr>
          <w:kern w:val="28"/>
        </w:rPr>
        <w:t>-</w:t>
      </w:r>
      <w:proofErr w:type="spellStart"/>
      <w:r w:rsidRPr="001F1988">
        <w:rPr>
          <w:kern w:val="28"/>
        </w:rPr>
        <w:t>ацилирование</w:t>
      </w:r>
      <w:proofErr w:type="spellEnd"/>
      <w:r w:rsidRPr="001F1988">
        <w:rPr>
          <w:kern w:val="28"/>
        </w:rPr>
        <w:t>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>Роль кислотного катализа в реакциях нуклеофильного замещения: реакция этерификации.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Природные высшие жирные кислоты: пальмитиновая, стеариновая, олеиновая, </w:t>
      </w:r>
      <w:proofErr w:type="spellStart"/>
      <w:r w:rsidRPr="001F1988">
        <w:rPr>
          <w:kern w:val="28"/>
        </w:rPr>
        <w:t>линолевая</w:t>
      </w:r>
      <w:proofErr w:type="spellEnd"/>
      <w:r w:rsidRPr="001F1988">
        <w:rPr>
          <w:kern w:val="28"/>
        </w:rPr>
        <w:t xml:space="preserve">, линоленовая, </w:t>
      </w:r>
      <w:proofErr w:type="spellStart"/>
      <w:r w:rsidRPr="001F1988">
        <w:rPr>
          <w:kern w:val="28"/>
        </w:rPr>
        <w:t>арахидоновая</w:t>
      </w:r>
      <w:proofErr w:type="spellEnd"/>
      <w:r w:rsidRPr="001F1988">
        <w:rPr>
          <w:kern w:val="28"/>
        </w:rPr>
        <w:t>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>Жиры. Строение, кислотный и щелочной гидролиз нейтральных жиров.</w:t>
      </w:r>
    </w:p>
    <w:p w:rsidR="006D28AF" w:rsidRPr="001F1988" w:rsidRDefault="006D28AF" w:rsidP="006D28AF">
      <w:pPr>
        <w:pStyle w:val="ac"/>
        <w:widowControl w:val="0"/>
        <w:numPr>
          <w:ilvl w:val="0"/>
          <w:numId w:val="2"/>
        </w:numPr>
        <w:spacing w:after="0"/>
        <w:jc w:val="both"/>
        <w:rPr>
          <w:kern w:val="28"/>
        </w:rPr>
      </w:pPr>
      <w:r w:rsidRPr="001F1988">
        <w:rPr>
          <w:kern w:val="28"/>
        </w:rPr>
        <w:t xml:space="preserve">Фосфолипиды. </w:t>
      </w:r>
      <w:proofErr w:type="spellStart"/>
      <w:r w:rsidRPr="001F1988">
        <w:rPr>
          <w:kern w:val="28"/>
        </w:rPr>
        <w:t>Фосфатидовые</w:t>
      </w:r>
      <w:proofErr w:type="spellEnd"/>
      <w:r w:rsidRPr="001F1988">
        <w:rPr>
          <w:kern w:val="28"/>
        </w:rPr>
        <w:t xml:space="preserve"> кислоты. </w:t>
      </w:r>
      <w:proofErr w:type="spellStart"/>
      <w:r w:rsidRPr="001F1988">
        <w:rPr>
          <w:kern w:val="28"/>
        </w:rPr>
        <w:t>Фосфатидилколамины</w:t>
      </w:r>
      <w:proofErr w:type="spellEnd"/>
      <w:r w:rsidRPr="001F1988">
        <w:rPr>
          <w:kern w:val="28"/>
        </w:rPr>
        <w:t xml:space="preserve"> </w:t>
      </w:r>
      <w:proofErr w:type="spellStart"/>
      <w:r w:rsidRPr="001F1988">
        <w:rPr>
          <w:kern w:val="28"/>
        </w:rPr>
        <w:t>фосфатидилхолины</w:t>
      </w:r>
      <w:proofErr w:type="spellEnd"/>
      <w:r w:rsidRPr="001F1988">
        <w:rPr>
          <w:kern w:val="28"/>
        </w:rPr>
        <w:t xml:space="preserve">, </w:t>
      </w:r>
      <w:proofErr w:type="spellStart"/>
      <w:r w:rsidRPr="001F1988">
        <w:rPr>
          <w:kern w:val="28"/>
        </w:rPr>
        <w:t>фосфатидилсерины</w:t>
      </w:r>
      <w:proofErr w:type="spellEnd"/>
      <w:r w:rsidRPr="001F1988">
        <w:rPr>
          <w:kern w:val="28"/>
        </w:rPr>
        <w:t>. Кислотный и щелочной гидролиз фосфолипидов.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proofErr w:type="spellStart"/>
      <w:r w:rsidRPr="001F1988">
        <w:t>Гетерофункциональные</w:t>
      </w:r>
      <w:proofErr w:type="spellEnd"/>
      <w:r w:rsidRPr="001F1988">
        <w:t xml:space="preserve"> соединения. Проекционные формулы Фишера. Оптическая активность молекул. Стереохимическая номенклатура: D- и L-молекулы. Стереоизомеры: </w:t>
      </w:r>
      <w:proofErr w:type="spellStart"/>
      <w:r w:rsidRPr="001F1988">
        <w:t>энантиомеры</w:t>
      </w:r>
      <w:proofErr w:type="spellEnd"/>
      <w:r w:rsidRPr="001F1988">
        <w:t xml:space="preserve">, </w:t>
      </w:r>
      <w:proofErr w:type="spellStart"/>
      <w:r w:rsidRPr="001F1988">
        <w:t>диастереомеры</w:t>
      </w:r>
      <w:proofErr w:type="spellEnd"/>
      <w:r w:rsidRPr="001F1988">
        <w:t>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lastRenderedPageBreak/>
        <w:t xml:space="preserve">Гетероциклические соединения. Строение </w:t>
      </w:r>
      <w:proofErr w:type="spellStart"/>
      <w:r w:rsidRPr="001F1988">
        <w:t>пиррольного</w:t>
      </w:r>
      <w:proofErr w:type="spellEnd"/>
      <w:r w:rsidRPr="001F1988">
        <w:t xml:space="preserve"> и пиридинового азота. Ароматичность гетероциклических соединений.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Строение пиримидиновых (урацил, тимин, цитозин) и пуриновых (аденин, гуанин) оснований. </w:t>
      </w:r>
      <w:proofErr w:type="spellStart"/>
      <w:r w:rsidRPr="001F1988">
        <w:t>Таутомерные</w:t>
      </w:r>
      <w:proofErr w:type="spellEnd"/>
      <w:r w:rsidRPr="001F1988">
        <w:t xml:space="preserve"> формы.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Строение и свойства </w:t>
      </w:r>
      <w:proofErr w:type="spellStart"/>
      <w:r w:rsidRPr="001F1988">
        <w:t>гидрокси</w:t>
      </w:r>
      <w:proofErr w:type="spellEnd"/>
      <w:r w:rsidRPr="001F1988">
        <w:t xml:space="preserve">- и </w:t>
      </w:r>
      <w:proofErr w:type="spellStart"/>
      <w:r w:rsidRPr="001F1988">
        <w:t>оксокислот</w:t>
      </w:r>
      <w:proofErr w:type="spellEnd"/>
      <w:r w:rsidRPr="001F1988">
        <w:t xml:space="preserve"> – природных метаболитов.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Классификация, номенклатура и строение α-аминокислот, входящих в состав белков. 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proofErr w:type="spellStart"/>
      <w:r w:rsidRPr="001F1988">
        <w:t>Стереоизомерия</w:t>
      </w:r>
      <w:proofErr w:type="spellEnd"/>
      <w:r w:rsidRPr="001F1988">
        <w:t xml:space="preserve"> α-аминокислот.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Кислотно-основные свойства α-аминокислот, биполярная структура.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Изоэлектрическая точка α-аминокислот.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Реакции неокислительного и окислительного </w:t>
      </w:r>
      <w:proofErr w:type="spellStart"/>
      <w:r w:rsidRPr="001F1988">
        <w:t>дезаминирования</w:t>
      </w:r>
      <w:proofErr w:type="spellEnd"/>
      <w:r w:rsidRPr="001F1988">
        <w:t xml:space="preserve"> α-аминокислот.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Реакция </w:t>
      </w:r>
      <w:proofErr w:type="spellStart"/>
      <w:r w:rsidRPr="001F1988">
        <w:t>гидроксилирования</w:t>
      </w:r>
      <w:proofErr w:type="spellEnd"/>
      <w:r w:rsidRPr="001F1988">
        <w:t xml:space="preserve"> α-аминокислот.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Реакция </w:t>
      </w:r>
      <w:proofErr w:type="spellStart"/>
      <w:r w:rsidRPr="001F1988">
        <w:t>декарбоксилирования</w:t>
      </w:r>
      <w:proofErr w:type="spellEnd"/>
      <w:r w:rsidRPr="001F1988">
        <w:t xml:space="preserve"> α-аминокислот.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Реакция </w:t>
      </w:r>
      <w:proofErr w:type="spellStart"/>
      <w:r w:rsidRPr="001F1988">
        <w:t>трансаминирования</w:t>
      </w:r>
      <w:proofErr w:type="spellEnd"/>
      <w:r w:rsidRPr="001F1988">
        <w:t xml:space="preserve"> α-аминокислот. 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Реакции образования внутрикомплексных солей.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Изоэлектрическая точка пептидов.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Кислотный и щелочной гидролиз пептидов.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Пространственное строение пептидов и белков (вторичная, третичная и четвертичная структуры).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Типы связей, возникающих между радикалами аминокислот при формировании третичной структуры белка (ионные, водородные, гидрофобные, </w:t>
      </w:r>
      <w:proofErr w:type="spellStart"/>
      <w:r w:rsidRPr="001F1988">
        <w:t>дисульфидные</w:t>
      </w:r>
      <w:proofErr w:type="spellEnd"/>
      <w:r w:rsidRPr="001F1988">
        <w:t>).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Классификация и строение моносахаридов (глюкоза, галактоза, </w:t>
      </w:r>
      <w:proofErr w:type="spellStart"/>
      <w:r w:rsidRPr="001F1988">
        <w:t>манноза</w:t>
      </w:r>
      <w:proofErr w:type="spellEnd"/>
      <w:r w:rsidRPr="001F1988">
        <w:t xml:space="preserve">, фруктоза, рибоза, ксилоза и их производных (2-дезоксирибоза, глюкозамин). 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Открытые формулы Фишера моносахаридов, D- и L-стереохимические ряды.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Циклические формулы </w:t>
      </w:r>
      <w:proofErr w:type="spellStart"/>
      <w:r w:rsidRPr="001F1988">
        <w:t>Хеуорса</w:t>
      </w:r>
      <w:proofErr w:type="spellEnd"/>
      <w:r w:rsidRPr="001F1988">
        <w:t xml:space="preserve"> моносахаридов, α- и β-</w:t>
      </w:r>
      <w:proofErr w:type="spellStart"/>
      <w:r w:rsidRPr="001F1988">
        <w:t>аномеры</w:t>
      </w:r>
      <w:proofErr w:type="spellEnd"/>
      <w:r w:rsidRPr="001F1988">
        <w:t>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Реакции окисления моносахаридов в щелочной среде.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Реакции восстановления моносахаридов.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Реакция образования гликозидов (О-, </w:t>
      </w:r>
      <w:r w:rsidRPr="001F1988">
        <w:rPr>
          <w:lang w:val="en-US"/>
        </w:rPr>
        <w:t>N</w:t>
      </w:r>
      <w:r w:rsidRPr="001F1988">
        <w:t>-гликозидов) моносахаридов.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Реакции этерификации (</w:t>
      </w:r>
      <w:proofErr w:type="spellStart"/>
      <w:r w:rsidRPr="001F1988">
        <w:t>фосфорилирования</w:t>
      </w:r>
      <w:proofErr w:type="spellEnd"/>
      <w:r w:rsidRPr="001F1988">
        <w:t>, сульфирования) моносахаридов.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Реакции </w:t>
      </w:r>
      <w:proofErr w:type="spellStart"/>
      <w:r w:rsidRPr="001F1988">
        <w:t>алкилирования</w:t>
      </w:r>
      <w:proofErr w:type="spellEnd"/>
      <w:r w:rsidRPr="001F1988">
        <w:t xml:space="preserve">, </w:t>
      </w:r>
      <w:proofErr w:type="spellStart"/>
      <w:r w:rsidRPr="001F1988">
        <w:t>ацилирования</w:t>
      </w:r>
      <w:proofErr w:type="spellEnd"/>
      <w:r w:rsidRPr="001F1988">
        <w:t xml:space="preserve"> моносахаридов.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Строение дисахаридов (мальтоза, </w:t>
      </w:r>
      <w:proofErr w:type="spellStart"/>
      <w:r w:rsidRPr="001F1988">
        <w:t>целлобиоза</w:t>
      </w:r>
      <w:proofErr w:type="spellEnd"/>
      <w:r w:rsidRPr="001F1988">
        <w:t>, лактоза, сахароза).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Восстановительные свойства дисахаридов.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Гидролиз дисахаридов. </w:t>
      </w:r>
    </w:p>
    <w:p w:rsidR="006D28AF" w:rsidRPr="002F5B2E" w:rsidRDefault="006D28AF" w:rsidP="006D28AF">
      <w:pPr>
        <w:numPr>
          <w:ilvl w:val="0"/>
          <w:numId w:val="2"/>
        </w:numPr>
        <w:suppressAutoHyphens w:val="0"/>
        <w:jc w:val="both"/>
      </w:pPr>
      <w:r w:rsidRPr="002F5B2E">
        <w:t xml:space="preserve">Строение гомо- и гетерополисахариды: крахмал (амилоза, амилопектин), гликоген, целлюлоза, </w:t>
      </w:r>
      <w:proofErr w:type="spellStart"/>
      <w:r w:rsidRPr="002F5B2E">
        <w:t>гиалуроновая</w:t>
      </w:r>
      <w:proofErr w:type="spellEnd"/>
      <w:r w:rsidRPr="002F5B2E">
        <w:t xml:space="preserve"> кислота. 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Классификация, номенклатура и строение нуклеозидов.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Классификация, номенклатура и строение нуклеотидов.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Принцип строения полинуклеотидной цепи.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>Первичная структура РНК.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>
        <w:t>Пространственное строение ДНК (</w:t>
      </w:r>
      <w:r w:rsidRPr="001F1988">
        <w:t>первичная, вторичная, третичная структуры).</w:t>
      </w:r>
    </w:p>
    <w:p w:rsidR="006D28AF" w:rsidRPr="001F1988" w:rsidRDefault="006D28AF" w:rsidP="006D28AF">
      <w:pPr>
        <w:numPr>
          <w:ilvl w:val="0"/>
          <w:numId w:val="2"/>
        </w:numPr>
        <w:suppressAutoHyphens w:val="0"/>
        <w:jc w:val="both"/>
      </w:pPr>
      <w:r w:rsidRPr="001F1988">
        <w:t xml:space="preserve">Принцип </w:t>
      </w:r>
      <w:proofErr w:type="spellStart"/>
      <w:r w:rsidRPr="001F1988">
        <w:t>комплементарности</w:t>
      </w:r>
      <w:proofErr w:type="spellEnd"/>
      <w:r w:rsidRPr="001F1988">
        <w:t xml:space="preserve"> нуклеиновых оснований при формировании </w:t>
      </w:r>
    </w:p>
    <w:p w:rsidR="006D28AF" w:rsidRPr="001F1988" w:rsidRDefault="006D28AF" w:rsidP="006D28AF">
      <w:pPr>
        <w:ind w:left="360"/>
        <w:jc w:val="both"/>
      </w:pPr>
      <w:r w:rsidRPr="001F1988">
        <w:t>вторичной структуры ДНК.</w:t>
      </w:r>
    </w:p>
    <w:p w:rsidR="00CD4E64" w:rsidRDefault="00CD4E64" w:rsidP="00283A58">
      <w:pPr>
        <w:pStyle w:val="1"/>
        <w:spacing w:line="240" w:lineRule="auto"/>
        <w:ind w:firstLine="709"/>
        <w:jc w:val="both"/>
        <w:rPr>
          <w:rFonts w:eastAsia="MS Mincho"/>
          <w:sz w:val="24"/>
          <w:szCs w:val="24"/>
        </w:rPr>
      </w:pPr>
    </w:p>
    <w:p w:rsidR="00CD4E64" w:rsidRDefault="00CD4E64" w:rsidP="00283A58">
      <w:pPr>
        <w:pStyle w:val="1"/>
        <w:spacing w:line="240" w:lineRule="auto"/>
        <w:ind w:firstLine="709"/>
        <w:jc w:val="both"/>
        <w:rPr>
          <w:rFonts w:eastAsia="MS Mincho"/>
          <w:sz w:val="24"/>
          <w:szCs w:val="24"/>
        </w:rPr>
      </w:pPr>
    </w:p>
    <w:p w:rsidR="00CD4E64" w:rsidRDefault="00CD4E64" w:rsidP="00283A58">
      <w:pPr>
        <w:pStyle w:val="1"/>
        <w:spacing w:line="240" w:lineRule="auto"/>
        <w:ind w:firstLine="709"/>
        <w:jc w:val="both"/>
        <w:rPr>
          <w:rFonts w:eastAsia="MS Mincho"/>
          <w:sz w:val="24"/>
          <w:szCs w:val="24"/>
        </w:rPr>
      </w:pPr>
    </w:p>
    <w:p w:rsidR="00CD4E64" w:rsidRDefault="00CD4E64" w:rsidP="00283A58">
      <w:pPr>
        <w:pStyle w:val="1"/>
        <w:spacing w:line="240" w:lineRule="auto"/>
        <w:ind w:firstLine="709"/>
        <w:jc w:val="both"/>
        <w:rPr>
          <w:rFonts w:eastAsia="MS Mincho"/>
          <w:sz w:val="24"/>
          <w:szCs w:val="24"/>
        </w:rPr>
      </w:pPr>
    </w:p>
    <w:p w:rsidR="00CD4E64" w:rsidRDefault="00CD4E64" w:rsidP="00283A58">
      <w:pPr>
        <w:pStyle w:val="1"/>
        <w:spacing w:line="240" w:lineRule="auto"/>
        <w:ind w:firstLine="709"/>
        <w:jc w:val="both"/>
        <w:rPr>
          <w:rFonts w:eastAsia="MS Mincho"/>
          <w:sz w:val="24"/>
          <w:szCs w:val="24"/>
        </w:rPr>
      </w:pPr>
    </w:p>
    <w:p w:rsidR="003D2CD6" w:rsidRDefault="003D2CD6" w:rsidP="00A82271">
      <w:pPr>
        <w:rPr>
          <w:sz w:val="22"/>
          <w:szCs w:val="22"/>
        </w:rPr>
        <w:sectPr w:rsidR="003D2CD6" w:rsidSect="001A48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567" w:gutter="0"/>
          <w:cols w:space="708"/>
          <w:titlePg/>
          <w:docGrid w:linePitch="360"/>
        </w:sectPr>
      </w:pPr>
    </w:p>
    <w:p w:rsidR="00ED336E" w:rsidRDefault="00ED336E" w:rsidP="00ED336E">
      <w:pPr>
        <w:rPr>
          <w:sz w:val="22"/>
          <w:szCs w:val="22"/>
        </w:rPr>
      </w:pPr>
    </w:p>
    <w:sectPr w:rsidR="00ED336E" w:rsidSect="001A4890"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20" w:rsidRDefault="005F5920" w:rsidP="00A82271">
      <w:r>
        <w:separator/>
      </w:r>
    </w:p>
  </w:endnote>
  <w:endnote w:type="continuationSeparator" w:id="0">
    <w:p w:rsidR="005F5920" w:rsidRDefault="005F5920" w:rsidP="00A8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C0" w:rsidRDefault="004121C0" w:rsidP="004121C0">
    <w:pPr>
      <w:pStyle w:val="a5"/>
      <w:pBdr>
        <w:top w:val="thinThickSmallGap" w:sz="24" w:space="1" w:color="622423"/>
      </w:pBdr>
      <w:rPr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C0" w:rsidRDefault="004121C0" w:rsidP="00204DBD">
    <w:pPr>
      <w:pStyle w:val="a5"/>
      <w:tabs>
        <w:tab w:val="clear" w:pos="4677"/>
        <w:tab w:val="clear" w:pos="9355"/>
        <w:tab w:val="left" w:pos="22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2A" w:rsidRDefault="00894B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20" w:rsidRDefault="005F5920" w:rsidP="00A82271">
      <w:r>
        <w:separator/>
      </w:r>
    </w:p>
  </w:footnote>
  <w:footnote w:type="continuationSeparator" w:id="0">
    <w:p w:rsidR="005F5920" w:rsidRDefault="005F5920" w:rsidP="00A8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2A" w:rsidRDefault="00894B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C0" w:rsidRPr="00CF14F1" w:rsidRDefault="004121C0" w:rsidP="001A4890">
    <w:pPr>
      <w:pStyle w:val="a3"/>
      <w:pBdr>
        <w:bottom w:val="thickThinSmallGap" w:sz="24" w:space="1" w:color="622423"/>
      </w:pBdr>
      <w:ind w:left="426"/>
      <w:jc w:val="center"/>
      <w:rPr>
        <w:rFonts w:eastAsia="Times New Roman"/>
        <w:sz w:val="32"/>
        <w:szCs w:val="32"/>
      </w:rPr>
    </w:pPr>
    <w:r>
      <w:rPr>
        <w:rFonts w:eastAsia="Times New Roman"/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70485</wp:posOffset>
          </wp:positionV>
          <wp:extent cx="918845" cy="688975"/>
          <wp:effectExtent l="0" t="0" r="0" b="0"/>
          <wp:wrapSquare wrapText="right"/>
          <wp:docPr id="2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4B2A">
      <w:rPr>
        <w:rFonts w:eastAsia="Times New Roman"/>
      </w:rPr>
      <w:t>Ф</w:t>
    </w:r>
    <w:bookmarkStart w:id="0" w:name="_GoBack"/>
    <w:bookmarkEnd w:id="0"/>
    <w:r w:rsidRPr="00CF14F1">
      <w:rPr>
        <w:rFonts w:eastAsia="Times New Roman"/>
      </w:rPr>
      <w:t>едеральное государственное бюджетное образовательное учреждение                     высшего образования «Кемеровский государственный медицинский университет» Министерства здравоохранения Российской Федерации</w:t>
    </w:r>
  </w:p>
  <w:p w:rsidR="004121C0" w:rsidRDefault="004121C0" w:rsidP="001A4890">
    <w:pPr>
      <w:pStyle w:val="a3"/>
    </w:pPr>
  </w:p>
  <w:p w:rsidR="004121C0" w:rsidRDefault="004121C0" w:rsidP="001A48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C0" w:rsidRPr="00CF14F1" w:rsidRDefault="004121C0" w:rsidP="001A4890">
    <w:pPr>
      <w:pStyle w:val="a3"/>
      <w:pBdr>
        <w:bottom w:val="thickThinSmallGap" w:sz="24" w:space="1" w:color="622423"/>
      </w:pBdr>
      <w:ind w:left="426"/>
      <w:jc w:val="center"/>
      <w:rPr>
        <w:rFonts w:eastAsia="Times New Roman"/>
        <w:sz w:val="32"/>
        <w:szCs w:val="32"/>
      </w:rPr>
    </w:pPr>
    <w:r>
      <w:rPr>
        <w:rFonts w:eastAsia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70485</wp:posOffset>
          </wp:positionV>
          <wp:extent cx="918845" cy="688975"/>
          <wp:effectExtent l="0" t="0" r="0" b="0"/>
          <wp:wrapSquare wrapText="right"/>
          <wp:docPr id="1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26AD">
      <w:rPr>
        <w:rFonts w:eastAsia="Times New Roman"/>
      </w:rPr>
      <w:t>Ф</w:t>
    </w:r>
    <w:r w:rsidRPr="00CF14F1">
      <w:rPr>
        <w:rFonts w:eastAsia="Times New Roman"/>
      </w:rPr>
      <w:t>едеральное государственное бюджетное образовательное учреждение                     высшего образования «Кемеровский государственный медицинский университет» Министерства здравоохранения Российской Федерации</w:t>
    </w:r>
  </w:p>
  <w:p w:rsidR="004121C0" w:rsidRDefault="004121C0" w:rsidP="004121C0">
    <w:pPr>
      <w:autoSpaceDE w:val="0"/>
      <w:jc w:val="right"/>
      <w:rPr>
        <w:rFonts w:ascii="Times New Roman CYR" w:hAnsi="Times New Roman CYR" w:cs="Times New Roman CYR"/>
      </w:rPr>
    </w:pPr>
  </w:p>
  <w:p w:rsidR="002D272A" w:rsidRDefault="002D27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082"/>
    <w:multiLevelType w:val="hybridMultilevel"/>
    <w:tmpl w:val="E066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03341"/>
    <w:multiLevelType w:val="hybridMultilevel"/>
    <w:tmpl w:val="EC1462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9D3"/>
    <w:rsid w:val="00005949"/>
    <w:rsid w:val="000144FC"/>
    <w:rsid w:val="00036D53"/>
    <w:rsid w:val="00037187"/>
    <w:rsid w:val="00096269"/>
    <w:rsid w:val="000C6B93"/>
    <w:rsid w:val="00117F74"/>
    <w:rsid w:val="00143C89"/>
    <w:rsid w:val="001503C7"/>
    <w:rsid w:val="00167F3D"/>
    <w:rsid w:val="001A42C5"/>
    <w:rsid w:val="001A4890"/>
    <w:rsid w:val="00204DBD"/>
    <w:rsid w:val="0025035D"/>
    <w:rsid w:val="00283A58"/>
    <w:rsid w:val="002D272A"/>
    <w:rsid w:val="002F0795"/>
    <w:rsid w:val="003D2CD6"/>
    <w:rsid w:val="00403061"/>
    <w:rsid w:val="004121C0"/>
    <w:rsid w:val="004429D3"/>
    <w:rsid w:val="00456F36"/>
    <w:rsid w:val="004F487A"/>
    <w:rsid w:val="005045B4"/>
    <w:rsid w:val="005243C7"/>
    <w:rsid w:val="0054653E"/>
    <w:rsid w:val="00584FED"/>
    <w:rsid w:val="00592727"/>
    <w:rsid w:val="005B70D3"/>
    <w:rsid w:val="005D7E33"/>
    <w:rsid w:val="005F5920"/>
    <w:rsid w:val="00612CCB"/>
    <w:rsid w:val="006262D9"/>
    <w:rsid w:val="006C04C1"/>
    <w:rsid w:val="006C1408"/>
    <w:rsid w:val="006C504E"/>
    <w:rsid w:val="006D28AF"/>
    <w:rsid w:val="007426AD"/>
    <w:rsid w:val="00775454"/>
    <w:rsid w:val="00805B81"/>
    <w:rsid w:val="00830A2A"/>
    <w:rsid w:val="00894B2A"/>
    <w:rsid w:val="008B3909"/>
    <w:rsid w:val="008B5B66"/>
    <w:rsid w:val="0094240F"/>
    <w:rsid w:val="0099116E"/>
    <w:rsid w:val="00A06D45"/>
    <w:rsid w:val="00A82271"/>
    <w:rsid w:val="00B05B09"/>
    <w:rsid w:val="00B71EC1"/>
    <w:rsid w:val="00BA29F4"/>
    <w:rsid w:val="00BF122A"/>
    <w:rsid w:val="00C1456E"/>
    <w:rsid w:val="00C47C49"/>
    <w:rsid w:val="00C65624"/>
    <w:rsid w:val="00C7415F"/>
    <w:rsid w:val="00CA55D3"/>
    <w:rsid w:val="00CD4E64"/>
    <w:rsid w:val="00CE24DF"/>
    <w:rsid w:val="00D43D1B"/>
    <w:rsid w:val="00D460F5"/>
    <w:rsid w:val="00D5432C"/>
    <w:rsid w:val="00DD5191"/>
    <w:rsid w:val="00DE011E"/>
    <w:rsid w:val="00ED336E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A418D"/>
  <w15:docId w15:val="{25307F13-9D5B-4FA6-A644-B505C526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6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A82271"/>
    <w:pPr>
      <w:tabs>
        <w:tab w:val="num" w:pos="360"/>
      </w:tabs>
      <w:suppressAutoHyphens w:val="0"/>
      <w:spacing w:before="100" w:beforeAutospacing="1" w:after="100" w:afterAutospacing="1"/>
      <w:ind w:left="360" w:hanging="360"/>
    </w:pPr>
    <w:rPr>
      <w:rFonts w:eastAsia="Times New Roman"/>
      <w:lang w:eastAsia="ru-RU"/>
    </w:rPr>
  </w:style>
  <w:style w:type="paragraph" w:styleId="a8">
    <w:name w:val="No Spacing"/>
    <w:link w:val="a9"/>
    <w:uiPriority w:val="1"/>
    <w:qFormat/>
    <w:rsid w:val="00B05B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Без интервала Знак"/>
    <w:link w:val="a8"/>
    <w:uiPriority w:val="1"/>
    <w:locked/>
    <w:rsid w:val="00B05B0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ody Text Indent"/>
    <w:basedOn w:val="a"/>
    <w:link w:val="ab"/>
    <w:uiPriority w:val="99"/>
    <w:unhideWhenUsed/>
    <w:rsid w:val="00204DBD"/>
    <w:pPr>
      <w:suppressAutoHyphens w:val="0"/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04DBD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2CD6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eastAsia="ru-RU" w:bidi="ru-RU"/>
    </w:rPr>
  </w:style>
  <w:style w:type="paragraph" w:customStyle="1" w:styleId="1">
    <w:name w:val="Стиль1"/>
    <w:basedOn w:val="a"/>
    <w:rsid w:val="00283A58"/>
    <w:pPr>
      <w:suppressAutoHyphens w:val="0"/>
      <w:spacing w:line="460" w:lineRule="exact"/>
      <w:ind w:firstLine="397"/>
    </w:pPr>
    <w:rPr>
      <w:rFonts w:eastAsia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6D28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D28A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e">
    <w:name w:val="???????"/>
    <w:rsid w:val="006D28A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Microsoft YaHei" w:hAnsi="Times New Roman" w:cs="Liberation Sans"/>
      <w:color w:val="000000"/>
      <w:kern w:val="1"/>
      <w:sz w:val="36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71EC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71EC1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28C76-6497-4B67-8808-A047A38A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123@1234.ru</cp:lastModifiedBy>
  <cp:revision>18</cp:revision>
  <cp:lastPrinted>2020-09-07T17:30:00Z</cp:lastPrinted>
  <dcterms:created xsi:type="dcterms:W3CDTF">2020-09-01T15:58:00Z</dcterms:created>
  <dcterms:modified xsi:type="dcterms:W3CDTF">2023-08-31T11:23:00Z</dcterms:modified>
</cp:coreProperties>
</file>