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9BED44D" wp14:editId="78E34D82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Default="00580C02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дисциплины </w:t>
      </w:r>
    </w:p>
    <w:p w:rsidR="00580C02" w:rsidRPr="00580C02" w:rsidRDefault="00AF271B" w:rsidP="00580C02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>Б1.Б1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Стоматология хирургическая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="00580C02" w:rsidRPr="00580C02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</w:p>
    <w:p w:rsidR="00AF271B" w:rsidRPr="00AF271B" w:rsidRDefault="00580C02" w:rsidP="00AF271B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zh-CN"/>
        </w:rPr>
      </w:pPr>
      <w:r w:rsidRPr="00580C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74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С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томатология хирургическая»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AF271B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AF271B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AF271B" w:rsidRDefault="00AF271B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1008</w:t>
            </w:r>
            <w:r w:rsidR="00580C02" w:rsidRPr="00AF271B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80C02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AF271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AF271B" w:rsidRDefault="00AF271B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Подготовка квалифицированного специалиста,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специализированной, медицинской помощи; специализированной, в том числе высокотехнологичной, медицинской помощи.</w:t>
            </w:r>
          </w:p>
        </w:tc>
      </w:tr>
      <w:tr w:rsidR="00580C02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AF271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AF271B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Блок 1 Дисциплины (модули) Базовая часть</w:t>
            </w:r>
          </w:p>
        </w:tc>
      </w:tr>
      <w:tr w:rsidR="00580C02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AF271B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AF271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F271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AF271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AF271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AF271B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AF271B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AF271B">
              <w:rPr>
                <w:rStyle w:val="FontStyle71"/>
                <w:sz w:val="24"/>
                <w:szCs w:val="24"/>
              </w:rPr>
              <w:t>нутренние болезни,</w:t>
            </w:r>
            <w:r w:rsidRPr="00AF271B">
              <w:t xml:space="preserve"> клиническая фармакология; общая хирургия</w:t>
            </w:r>
            <w:r w:rsidRPr="00AF271B">
              <w:rPr>
                <w:rStyle w:val="FontStyle71"/>
                <w:sz w:val="24"/>
                <w:szCs w:val="24"/>
              </w:rPr>
              <w:t>;</w:t>
            </w:r>
            <w:r w:rsidRPr="00AF271B">
              <w:t xml:space="preserve"> лучевая диагностика; инфекционные болезни</w:t>
            </w:r>
            <w:r w:rsidRPr="00AF271B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AF271B">
              <w:t>х</w:t>
            </w:r>
            <w:r w:rsidRPr="00AF271B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AF271B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AF271B">
              <w:rPr>
                <w:rStyle w:val="FontStyle71"/>
                <w:sz w:val="24"/>
                <w:szCs w:val="24"/>
              </w:rPr>
              <w:t xml:space="preserve">; </w:t>
            </w:r>
            <w:r w:rsidRPr="00AF271B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AF271B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AF271B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AF271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271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Данная дисциплина необходима для </w:t>
                  </w:r>
                  <w:r w:rsidRPr="00AF271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успешного освоения дисциплин</w:t>
                  </w:r>
                </w:p>
              </w:tc>
            </w:tr>
          </w:tbl>
          <w:p w:rsidR="00580C02" w:rsidRPr="00AF271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AF271B" w:rsidRDefault="00580C02" w:rsidP="00AF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ординатура по </w:t>
            </w:r>
            <w:r w:rsidR="00AF271B" w:rsidRPr="00AF271B">
              <w:rPr>
                <w:rFonts w:ascii="Times New Roman" w:hAnsi="Times New Roman"/>
                <w:sz w:val="24"/>
                <w:szCs w:val="24"/>
              </w:rPr>
              <w:t>специальности 31.08.74 «Стоматология хирургическая»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AF271B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AF271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F271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Формируемые  компетенции</w:t>
                  </w:r>
                </w:p>
                <w:p w:rsidR="00580C02" w:rsidRPr="00AF271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271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AF271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AF271B" w:rsidRDefault="00AF271B" w:rsidP="00AF27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УК-1, УК-2, ПК-1, ПК-2, ПК-4, ПК-5, ПК-7, ПК-9</w:t>
            </w:r>
          </w:p>
        </w:tc>
      </w:tr>
      <w:tr w:rsidR="00AF271B" w:rsidRPr="00AF271B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71B">
              <w:rPr>
                <w:rStyle w:val="11"/>
                <w:rFonts w:eastAsia="Calibri"/>
                <w:sz w:val="24"/>
                <w:szCs w:val="24"/>
              </w:rPr>
              <w:t>Местное обезболивание и анестезиология в хирургической стоматологии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>Методы анестезиологического обеспечения оперативных вмешательств в хирургической стоматологии. Местное и общее обезболивание.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Новые препараты для местной анестезии и  общего обезболивания. 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Виды и методы </w:t>
            </w:r>
            <w:proofErr w:type="spellStart"/>
            <w:r w:rsidRPr="00AF271B">
              <w:rPr>
                <w:rStyle w:val="11"/>
                <w:rFonts w:eastAsia="Calibri"/>
                <w:sz w:val="24"/>
                <w:szCs w:val="24"/>
              </w:rPr>
              <w:t>премедикации</w:t>
            </w:r>
            <w:proofErr w:type="spellEnd"/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71B">
              <w:rPr>
                <w:rStyle w:val="11"/>
                <w:rFonts w:eastAsia="Calibri"/>
                <w:sz w:val="24"/>
                <w:szCs w:val="24"/>
              </w:rPr>
              <w:t>Воспалительные заболевания полости рта и челюстно-лицевой области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Воспалительные заболевания челюстно-лицевой области.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Клиника, диагностика, лечение, профилактика местных и общих дооперационных, </w:t>
            </w:r>
            <w:proofErr w:type="spellStart"/>
            <w:r w:rsidRPr="00AF271B">
              <w:rPr>
                <w:rStyle w:val="11"/>
                <w:rFonts w:eastAsia="Calibri"/>
                <w:sz w:val="24"/>
                <w:szCs w:val="24"/>
              </w:rPr>
              <w:t>интераоперационных</w:t>
            </w:r>
            <w:proofErr w:type="spellEnd"/>
            <w:r w:rsidRPr="00AF271B">
              <w:rPr>
                <w:rStyle w:val="11"/>
                <w:rFonts w:eastAsia="Calibri"/>
                <w:sz w:val="24"/>
                <w:szCs w:val="24"/>
              </w:rPr>
              <w:t>, ранних и поздних послеоперационных осложнений воспалительных заболеваний челюстно-лицевой области.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>Методы общей и местной немедикаментозной терапии при воспалительных заболеваниях челюстно-лицевой области.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Современные способы лечения острых и хронических </w:t>
            </w:r>
            <w:proofErr w:type="spellStart"/>
            <w:r w:rsidRPr="00AF271B">
              <w:rPr>
                <w:rStyle w:val="11"/>
                <w:rFonts w:eastAsia="Calibri"/>
                <w:sz w:val="24"/>
                <w:szCs w:val="24"/>
              </w:rPr>
              <w:t>одонтогенных</w:t>
            </w:r>
            <w:proofErr w:type="spellEnd"/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 верхнечелюстных синуситов с пластическим закрытием </w:t>
            </w:r>
            <w:proofErr w:type="spellStart"/>
            <w:r w:rsidRPr="00AF271B">
              <w:rPr>
                <w:rStyle w:val="11"/>
                <w:rFonts w:eastAsia="Calibri"/>
                <w:sz w:val="24"/>
                <w:szCs w:val="24"/>
              </w:rPr>
              <w:t>ороантрального</w:t>
            </w:r>
            <w:proofErr w:type="spellEnd"/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 сообщения. 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>Особенности клинического течения диагностики и лечения специфических воспалительных процессов челюстно-лицевой области (туберкулез, сифилис, актиномикоз). Особенности клинического течения, диагностики и лечения некоторых воспалительных заболеваний челюстно-лицевой области (фурункул, карбункул).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>Диспансеризация больных с хроническими воспалительными заболеваниями.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b/>
                <w:sz w:val="24"/>
                <w:szCs w:val="24"/>
              </w:rPr>
              <w:t>Раздел 3.</w:t>
            </w: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 Заболевания ВНЧС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Диагностика </w:t>
            </w:r>
            <w:proofErr w:type="spellStart"/>
            <w:r w:rsidRPr="00AF271B">
              <w:rPr>
                <w:rStyle w:val="11"/>
                <w:rFonts w:eastAsia="Calibri"/>
                <w:sz w:val="24"/>
                <w:szCs w:val="24"/>
              </w:rPr>
              <w:t>окклюзионных</w:t>
            </w:r>
            <w:proofErr w:type="spellEnd"/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, миогенных, неврогенных, эмоционально-психических нарушений при воспалительных и дистрофических заболеваниях височно-нижнечелюстного сустава. 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Современные способы артропластики, проводимые при анкилозе височно-нижнечелюстного сустава. 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sz w:val="24"/>
                <w:szCs w:val="24"/>
              </w:rPr>
              <w:t>Контрактуры нижней челюсти.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Внутренние нарушения функции ВНЧС.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4.</w:t>
            </w:r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>Заболевания слюнных желез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Воспалительные заболевания слюнных желез, классификация. Методы обследования больных с заболеваниями слюнных желез. Острые неспецифические сиалоадениты: эпидемический паротит, острый бактериальный паротит. Этиология, патогенез, клиника, диагностика и лечение.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Хронические неспецифические воспалительные заболевания слюнных желез.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71B">
              <w:rPr>
                <w:rStyle w:val="11"/>
                <w:rFonts w:eastAsia="Calibri"/>
                <w:sz w:val="24"/>
                <w:szCs w:val="24"/>
              </w:rPr>
              <w:t>Слюннокаменная</w:t>
            </w:r>
            <w:proofErr w:type="spellEnd"/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 болезнь. 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Style w:val="11"/>
                <w:rFonts w:eastAsia="Calibri"/>
                <w:b/>
                <w:sz w:val="24"/>
                <w:szCs w:val="24"/>
              </w:rPr>
              <w:t>Раздел 5.</w:t>
            </w:r>
            <w:r w:rsidRPr="00AF271B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>Заболевания нервов челюстно-лицевой области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Невропатия и невралгия тройничного нерва. </w:t>
            </w:r>
            <w:proofErr w:type="spellStart"/>
            <w:r w:rsidRPr="00AF271B">
              <w:rPr>
                <w:rFonts w:ascii="Times New Roman" w:hAnsi="Times New Roman"/>
                <w:sz w:val="24"/>
                <w:szCs w:val="24"/>
              </w:rPr>
              <w:t>Аурикотемпоральный</w:t>
            </w:r>
            <w:proofErr w:type="spellEnd"/>
            <w:r w:rsidRPr="00AF271B">
              <w:rPr>
                <w:rFonts w:ascii="Times New Roman" w:hAnsi="Times New Roman"/>
                <w:sz w:val="24"/>
                <w:szCs w:val="24"/>
              </w:rPr>
              <w:t xml:space="preserve"> синдром. Невралгия языкоглоточного нерва.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 xml:space="preserve">Поражения лицевого нерва, этиология. Парез и паралич мимической мускулатуры.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 xml:space="preserve"> Травматические повреждения челюстно-лицевой области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тяжести травмы челюстно-лицевой области на основании сопоставления местных характеристик зоны повреждения, общих посттравматических нарушений, возраста и сопутствующей патологии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Вывихи и переломы зубов, переломы альвеолярного отростка челюстей. Клиника, диагностика и лечение. Вывихи нижней челюсти, способы вправления. Привычный вывих, способы хирургического лечения.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Переломы нижней челюсти.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color w:val="000000"/>
                <w:sz w:val="24"/>
                <w:szCs w:val="24"/>
              </w:rPr>
              <w:t>Переломы верхней челюсти.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оказания неотложной помощи при травме костей лица.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Сочетанная и комбинированная травма челюстно-лицевой области.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Комплексная реабилитация больных с травмой челюстно-лицевой области, сочетанными и комбинированными повреждениями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71B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>. Доброкачественные и злокачественные опухоли челюстно-лицевой области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 xml:space="preserve">Рак губы и слизистой оболочки полости рта, этиология, клиника, пути метастазирования, </w:t>
            </w:r>
            <w:proofErr w:type="spellStart"/>
            <w:r w:rsidRPr="00AF271B">
              <w:rPr>
                <w:rFonts w:ascii="Times New Roman" w:hAnsi="Times New Roman"/>
                <w:sz w:val="24"/>
                <w:szCs w:val="24"/>
              </w:rPr>
              <w:t>долечебная</w:t>
            </w:r>
            <w:proofErr w:type="spellEnd"/>
            <w:r w:rsidRPr="00AF271B">
              <w:rPr>
                <w:rFonts w:ascii="Times New Roman" w:hAnsi="Times New Roman"/>
                <w:sz w:val="24"/>
                <w:szCs w:val="24"/>
              </w:rPr>
              <w:t xml:space="preserve"> классификация </w:t>
            </w:r>
            <w:r w:rsidRPr="00AF271B">
              <w:rPr>
                <w:rFonts w:ascii="Times New Roman" w:hAnsi="Times New Roman"/>
                <w:sz w:val="24"/>
                <w:szCs w:val="24"/>
                <w:lang w:val="en-US"/>
              </w:rPr>
              <w:t>TNM</w:t>
            </w:r>
            <w:r w:rsidRPr="00AF271B">
              <w:rPr>
                <w:rFonts w:ascii="Times New Roman" w:hAnsi="Times New Roman"/>
                <w:sz w:val="24"/>
                <w:szCs w:val="24"/>
              </w:rPr>
              <w:t>, диагностика, лучевое и хирургическое лечение.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Злокачественные опухоли верхней и нижней челюстей.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 xml:space="preserve">Плоскоклеточный рак кожи лица и </w:t>
            </w:r>
            <w:proofErr w:type="spellStart"/>
            <w:r w:rsidRPr="00AF271B">
              <w:rPr>
                <w:rFonts w:ascii="Times New Roman" w:hAnsi="Times New Roman"/>
                <w:sz w:val="24"/>
                <w:szCs w:val="24"/>
              </w:rPr>
              <w:t>базалиома</w:t>
            </w:r>
            <w:proofErr w:type="spellEnd"/>
            <w:r w:rsidRPr="00AF27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 xml:space="preserve">Врожденные кисты и свищи шеи. </w:t>
            </w:r>
            <w:proofErr w:type="spellStart"/>
            <w:r w:rsidRPr="00AF271B">
              <w:rPr>
                <w:rFonts w:ascii="Times New Roman" w:hAnsi="Times New Roman"/>
                <w:sz w:val="24"/>
                <w:szCs w:val="24"/>
              </w:rPr>
              <w:t>Одонтогенные</w:t>
            </w:r>
            <w:proofErr w:type="spellEnd"/>
            <w:r w:rsidRPr="00AF271B">
              <w:rPr>
                <w:rFonts w:ascii="Times New Roman" w:hAnsi="Times New Roman"/>
                <w:sz w:val="24"/>
                <w:szCs w:val="24"/>
              </w:rPr>
              <w:t xml:space="preserve"> кисты челюстных костей. 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Раздел 8. </w:t>
            </w:r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Дентальная </w:t>
            </w: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имплантология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Типы дентальной имплантации. Имплантационные материалы. Понятие об </w:t>
            </w: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оссеоинтеграции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. Показания к дентальной имплантации. Противопоказания к дентальной имплантации. Обследование пациента и его подготовка к дентальной имплантации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Эндооссальная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имплантация, </w:t>
            </w: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внутрикостно-поднадкостничная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чрезкостная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поднадкостничная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Биологические основы </w:t>
            </w: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оссеоинтеграции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Механизм </w:t>
            </w:r>
            <w:proofErr w:type="spellStart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оссеоинтеграции</w:t>
            </w:r>
            <w:proofErr w:type="spellEnd"/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механизм заживления костной ткани вокруг имплантата.</w:t>
            </w:r>
          </w:p>
          <w:p w:rsidR="00AF271B" w:rsidRPr="00AF271B" w:rsidRDefault="00AF271B" w:rsidP="00AF271B">
            <w:pPr>
              <w:rPr>
                <w:rStyle w:val="11"/>
                <w:rFonts w:eastAsia="Calibri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Базовые конструкции дентальных имплантатов. Инструменты для дентальной имплантации.  Планирование операции дентальной имплантации. Хирургический этап лечения. Осложнения и их лечение.</w:t>
            </w:r>
          </w:p>
          <w:p w:rsidR="00AF271B" w:rsidRPr="00AF271B" w:rsidRDefault="00AF271B" w:rsidP="00AF271B">
            <w:pPr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Ортопедический этап лечения после проведения дентальной имплантации. Индивид</w:t>
            </w:r>
            <w:r w:rsidR="006C7A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уальный уход за протезами на </w:t>
            </w:r>
            <w:r w:rsidRPr="00AF271B">
              <w:rPr>
                <w:rFonts w:ascii="Times New Roman" w:hAnsi="Times New Roman"/>
                <w:snapToGrid w:val="0"/>
                <w:sz w:val="24"/>
                <w:szCs w:val="24"/>
              </w:rPr>
              <w:t>дентальных имплантатах.</w:t>
            </w:r>
          </w:p>
        </w:tc>
      </w:tr>
      <w:tr w:rsidR="00AF271B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AF271B" w:rsidRPr="00AF271B" w:rsidRDefault="00AF271B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1B" w:rsidRPr="00AF271B" w:rsidRDefault="00AF271B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Контактная работа обучающихся с преподавателем</w:t>
            </w:r>
          </w:p>
          <w:p w:rsidR="00AF271B" w:rsidRPr="00AF271B" w:rsidRDefault="00AF271B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Аудиторная (виды):</w:t>
            </w:r>
          </w:p>
          <w:p w:rsidR="00AF271B" w:rsidRPr="00AF271B" w:rsidRDefault="00AF271B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лекции;</w:t>
            </w:r>
          </w:p>
          <w:p w:rsidR="00AF271B" w:rsidRPr="00AF271B" w:rsidRDefault="00AF271B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практические</w:t>
            </w:r>
            <w:r w:rsidRPr="00AF271B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AF271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занятия.</w:t>
            </w:r>
          </w:p>
          <w:p w:rsidR="00AF271B" w:rsidRPr="00AF271B" w:rsidRDefault="00AF271B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Внеаудиторная (виды):</w:t>
            </w:r>
          </w:p>
          <w:p w:rsidR="00AF271B" w:rsidRPr="00AF271B" w:rsidRDefault="00AF271B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консультации.</w:t>
            </w:r>
          </w:p>
          <w:p w:rsidR="00AF271B" w:rsidRPr="00AF271B" w:rsidRDefault="00AF271B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AF271B" w:rsidRPr="00AF271B" w:rsidRDefault="00AF271B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AF271B" w:rsidRPr="00AF271B" w:rsidRDefault="00AF271B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F271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AF271B" w:rsidRPr="00AF271B" w:rsidRDefault="00AF271B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AF271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AF271B" w:rsidRPr="00AF271B" w:rsidRDefault="00AF271B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AF271B" w:rsidRPr="00AF271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1B" w:rsidRPr="00AF271B" w:rsidRDefault="00AF271B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1B" w:rsidRPr="00AF271B" w:rsidRDefault="00AF271B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F27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45BEC"/>
    <w:rsid w:val="00054B3B"/>
    <w:rsid w:val="0007155A"/>
    <w:rsid w:val="000940F1"/>
    <w:rsid w:val="002C6F08"/>
    <w:rsid w:val="004467E9"/>
    <w:rsid w:val="004A3C59"/>
    <w:rsid w:val="00580C02"/>
    <w:rsid w:val="00594B4D"/>
    <w:rsid w:val="006464A4"/>
    <w:rsid w:val="006C7A95"/>
    <w:rsid w:val="00755DE1"/>
    <w:rsid w:val="007B51DC"/>
    <w:rsid w:val="009603F4"/>
    <w:rsid w:val="00AE2C1F"/>
    <w:rsid w:val="00AF271B"/>
    <w:rsid w:val="00BF4BCB"/>
    <w:rsid w:val="00D34551"/>
    <w:rsid w:val="00D44CD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1B7F2-673B-44F7-A50B-A8614D20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Петровна Вавилова</cp:lastModifiedBy>
  <cp:revision>2</cp:revision>
  <dcterms:created xsi:type="dcterms:W3CDTF">2019-09-18T09:01:00Z</dcterms:created>
  <dcterms:modified xsi:type="dcterms:W3CDTF">2019-09-18T09:01:00Z</dcterms:modified>
</cp:coreProperties>
</file>