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789"/>
      </w:tblGrid>
      <w:tr w:rsidR="00D94116" w:rsidRPr="008B0206" w:rsidTr="00D94116">
        <w:trPr>
          <w:trHeight w:val="1967"/>
        </w:trPr>
        <w:tc>
          <w:tcPr>
            <w:tcW w:w="2694" w:type="dxa"/>
            <w:tcBorders>
              <w:left w:val="nil"/>
              <w:right w:val="nil"/>
            </w:tcBorders>
            <w:vAlign w:val="center"/>
          </w:tcPr>
          <w:p w:rsidR="00D94116" w:rsidRPr="005C3672" w:rsidRDefault="00D94116" w:rsidP="00D94116">
            <w:pPr>
              <w:suppressAutoHyphens/>
              <w:spacing w:line="360" w:lineRule="auto"/>
              <w:ind w:firstLine="0"/>
              <w:jc w:val="both"/>
              <w:rPr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b/>
                <w:noProof/>
                <w:kern w:val="1"/>
                <w:sz w:val="28"/>
                <w:szCs w:val="28"/>
                <w:lang w:eastAsia="ru-RU"/>
              </w:rPr>
              <w:drawing>
                <wp:inline distT="0" distB="0" distL="0" distR="0" wp14:anchorId="06431708" wp14:editId="56D7437B">
                  <wp:extent cx="1638300" cy="1228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center"/>
          </w:tcPr>
          <w:p w:rsidR="00D94116" w:rsidRPr="00870EAC" w:rsidRDefault="00D94116" w:rsidP="00D94116">
            <w:pPr>
              <w:suppressAutoHyphens/>
              <w:spacing w:line="360" w:lineRule="auto"/>
              <w:ind w:left="-108" w:right="34" w:firstLine="0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КЕМЕРОВСКИЙ ГОСУДАРСТВЕННЫЙ МЕДИЦИНСКИЙ УНИВЕРСИТЕТ</w:t>
            </w:r>
          </w:p>
          <w:p w:rsidR="00D94116" w:rsidRPr="00870EAC" w:rsidRDefault="00D94116" w:rsidP="008609B3">
            <w:pPr>
              <w:suppressAutoHyphens/>
              <w:spacing w:line="360" w:lineRule="auto"/>
              <w:jc w:val="center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>Кафедра</w:t>
            </w:r>
            <w:r w:rsidR="002B0CE8">
              <w:rPr>
                <w:b/>
                <w:kern w:val="1"/>
                <w:lang w:eastAsia="ar-SA"/>
              </w:rPr>
              <w:t xml:space="preserve"> </w:t>
            </w:r>
            <w:r w:rsidR="002B0CE8" w:rsidRPr="002B0CE8">
              <w:rPr>
                <w:b/>
                <w:kern w:val="1"/>
                <w:u w:val="single"/>
                <w:lang w:eastAsia="ar-SA"/>
              </w:rPr>
              <w:t>Фтизиатрии</w:t>
            </w:r>
          </w:p>
          <w:p w:rsidR="00D94116" w:rsidRPr="005C383C" w:rsidRDefault="00D94116" w:rsidP="008609B3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D94116" w:rsidRDefault="00D94116" w:rsidP="00692C45">
      <w:pPr>
        <w:pStyle w:val="Default"/>
        <w:jc w:val="center"/>
        <w:rPr>
          <w:b/>
          <w:bCs/>
          <w:sz w:val="23"/>
          <w:szCs w:val="23"/>
        </w:rPr>
      </w:pPr>
    </w:p>
    <w:p w:rsidR="00692C45" w:rsidRDefault="00692C45" w:rsidP="00692C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</w:t>
      </w:r>
      <w:r w:rsidR="00D94116">
        <w:rPr>
          <w:b/>
          <w:bCs/>
          <w:sz w:val="23"/>
          <w:szCs w:val="23"/>
        </w:rPr>
        <w:t>Я</w:t>
      </w:r>
      <w:r>
        <w:rPr>
          <w:b/>
          <w:bCs/>
          <w:sz w:val="23"/>
          <w:szCs w:val="23"/>
        </w:rPr>
        <w:t xml:space="preserve"> </w:t>
      </w:r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рабоч</w:t>
      </w:r>
      <w:r w:rsidR="00D94116">
        <w:rPr>
          <w:b/>
          <w:bCs/>
          <w:sz w:val="23"/>
          <w:szCs w:val="23"/>
        </w:rPr>
        <w:t>ей</w:t>
      </w:r>
      <w:r>
        <w:rPr>
          <w:b/>
          <w:bCs/>
          <w:sz w:val="23"/>
          <w:szCs w:val="23"/>
        </w:rPr>
        <w:t xml:space="preserve"> программ</w:t>
      </w:r>
      <w:r w:rsidR="00D94116">
        <w:rPr>
          <w:b/>
          <w:bCs/>
          <w:sz w:val="23"/>
          <w:szCs w:val="23"/>
        </w:rPr>
        <w:t>ы</w:t>
      </w:r>
      <w:r>
        <w:rPr>
          <w:b/>
          <w:bCs/>
          <w:sz w:val="23"/>
          <w:szCs w:val="23"/>
        </w:rPr>
        <w:t xml:space="preserve"> дисциплин</w:t>
      </w:r>
      <w:r w:rsidR="00D94116">
        <w:rPr>
          <w:b/>
          <w:bCs/>
          <w:sz w:val="23"/>
          <w:szCs w:val="23"/>
        </w:rPr>
        <w:t>ы</w:t>
      </w:r>
    </w:p>
    <w:p w:rsidR="00D94116" w:rsidRPr="002B0CE8" w:rsidRDefault="00A812FB" w:rsidP="00692C45">
      <w:pPr>
        <w:pStyle w:val="Default"/>
        <w:jc w:val="center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Туберкулез и ВИЧ</w:t>
      </w:r>
      <w:bookmarkStart w:id="0" w:name="_GoBack"/>
      <w:bookmarkEnd w:id="0"/>
    </w:p>
    <w:p w:rsidR="00692C45" w:rsidRDefault="00692C45" w:rsidP="00692C4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по направлению подготовки</w:t>
      </w:r>
      <w:r w:rsidR="00D94116">
        <w:rPr>
          <w:b/>
          <w:bCs/>
          <w:sz w:val="23"/>
          <w:szCs w:val="23"/>
        </w:rPr>
        <w:t xml:space="preserve"> </w:t>
      </w:r>
      <w:r w:rsidR="00780B5A" w:rsidRPr="00EF0C55">
        <w:rPr>
          <w:b/>
        </w:rPr>
        <w:t>31.08.51 Фтизиатрия</w:t>
      </w:r>
    </w:p>
    <w:p w:rsidR="00692C45" w:rsidRDefault="00692C45" w:rsidP="00692C45">
      <w:pPr>
        <w:rPr>
          <w:b/>
          <w:bCs/>
          <w:sz w:val="23"/>
          <w:szCs w:val="23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881"/>
        <w:gridCol w:w="8042"/>
      </w:tblGrid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 xml:space="preserve">Трудоемкость </w:t>
            </w:r>
          </w:p>
          <w:p w:rsidR="00D94116" w:rsidRDefault="00D9411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D94116">
              <w:rPr>
                <w:b/>
                <w:sz w:val="22"/>
                <w:szCs w:val="22"/>
              </w:rPr>
              <w:t>в часах / ЗЕ</w:t>
            </w:r>
          </w:p>
          <w:p w:rsidR="00D94116" w:rsidRDefault="00D9411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A04DC8" w:rsidRDefault="003A42BC" w:rsidP="003A42BC">
            <w:pPr>
              <w:pStyle w:val="Default"/>
              <w:rPr>
                <w:sz w:val="22"/>
                <w:szCs w:val="22"/>
              </w:rPr>
            </w:pPr>
            <w:r>
              <w:rPr>
                <w:color w:val="auto"/>
              </w:rPr>
              <w:t>72/2</w:t>
            </w:r>
            <w:r>
              <w:rPr>
                <w:sz w:val="22"/>
              </w:rPr>
              <w:t xml:space="preserve"> </w:t>
            </w:r>
          </w:p>
        </w:tc>
      </w:tr>
      <w:tr w:rsidR="003A42BC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BC" w:rsidRDefault="003A42B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Цель изучения дисциплины</w:t>
            </w:r>
          </w:p>
          <w:p w:rsidR="003A42BC" w:rsidRDefault="003A42B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BC" w:rsidRPr="00967244" w:rsidRDefault="003A42BC" w:rsidP="005D632B">
            <w:pPr>
              <w:ind w:firstLine="0"/>
              <w:jc w:val="both"/>
              <w:rPr>
                <w:szCs w:val="24"/>
              </w:rPr>
            </w:pPr>
            <w:r w:rsidRPr="00967244">
              <w:rPr>
                <w:szCs w:val="24"/>
              </w:rPr>
              <w:t>закрепление теоретических знаний, развитие практических умений и</w:t>
            </w:r>
          </w:p>
          <w:p w:rsidR="003A42BC" w:rsidRPr="00967244" w:rsidRDefault="003A42BC" w:rsidP="005D632B">
            <w:pPr>
              <w:ind w:firstLine="0"/>
              <w:jc w:val="both"/>
              <w:rPr>
                <w:b/>
                <w:i/>
                <w:szCs w:val="24"/>
              </w:rPr>
            </w:pPr>
            <w:r w:rsidRPr="00967244">
              <w:rPr>
                <w:szCs w:val="24"/>
              </w:rPr>
              <w:t>навыков, полученных в процессе обучения клинического ординатора по специальности «Фтизиатрия», формирование профессиональных компетенций врача-фтизиатра, т.е. приобретение опыта в решении реальных профессиональных задач по выявлению, диагностике, дифференциальной диагностике, лечению и профилактике туберкулеза у больных ВИЧ-инфекцией.</w:t>
            </w:r>
          </w:p>
        </w:tc>
      </w:tr>
      <w:tr w:rsidR="003A42BC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BC" w:rsidRDefault="003A42BC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Место дисциплины в учебном плане</w:t>
            </w:r>
          </w:p>
          <w:p w:rsidR="003A42BC" w:rsidRDefault="003A42B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2BC" w:rsidRPr="00681992" w:rsidRDefault="003A42BC" w:rsidP="003A42BC">
            <w:pPr>
              <w:ind w:firstLine="0"/>
              <w:jc w:val="both"/>
              <w:rPr>
                <w:i/>
                <w:szCs w:val="24"/>
              </w:rPr>
            </w:pPr>
            <w:r>
              <w:rPr>
                <w:sz w:val="22"/>
              </w:rPr>
              <w:t xml:space="preserve">Блок 1 Дисциплины (модули) Вариативная часть </w:t>
            </w:r>
            <w:r>
              <w:rPr>
                <w:i/>
                <w:szCs w:val="24"/>
              </w:rPr>
              <w:t>(дисциплина по выбору)</w:t>
            </w:r>
          </w:p>
        </w:tc>
      </w:tr>
      <w:tr w:rsidR="003A42BC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3A42B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42BC" w:rsidRDefault="003A42BC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Изучение дисциплины требует знания, полученные ранее при освоении дисциплин</w:t>
                  </w:r>
                </w:p>
                <w:p w:rsidR="003A42BC" w:rsidRDefault="003A42BC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3A42BC" w:rsidRDefault="003A42BC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  <w:hideMark/>
          </w:tcPr>
          <w:p w:rsidR="003A42BC" w:rsidRDefault="003A42BC" w:rsidP="003A42BC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Б1.Б.1</w:t>
            </w:r>
            <w:r w:rsidRPr="00393BE1">
              <w:rPr>
                <w:szCs w:val="24"/>
              </w:rPr>
              <w:tab/>
              <w:t>Фтизиатрия</w:t>
            </w:r>
            <w:r w:rsidRPr="00393BE1">
              <w:rPr>
                <w:szCs w:val="24"/>
              </w:rPr>
              <w:tab/>
            </w:r>
          </w:p>
          <w:p w:rsidR="003A42BC" w:rsidRPr="00393BE1" w:rsidRDefault="003A42BC" w:rsidP="003A42BC">
            <w:pPr>
              <w:ind w:firstLine="0"/>
              <w:jc w:val="both"/>
              <w:rPr>
                <w:szCs w:val="24"/>
              </w:rPr>
            </w:pPr>
            <w:r w:rsidRPr="00967244">
              <w:rPr>
                <w:szCs w:val="24"/>
              </w:rPr>
              <w:t>Б1.В.ОД.1</w:t>
            </w:r>
            <w:r w:rsidRPr="00967244">
              <w:rPr>
                <w:szCs w:val="24"/>
              </w:rPr>
              <w:tab/>
              <w:t>Туберкулез внеторакальных локализаций</w:t>
            </w:r>
            <w:r w:rsidRPr="00967244">
              <w:rPr>
                <w:szCs w:val="24"/>
              </w:rPr>
              <w:tab/>
            </w:r>
            <w:r w:rsidRPr="00967244">
              <w:rPr>
                <w:szCs w:val="24"/>
              </w:rPr>
              <w:tab/>
            </w:r>
          </w:p>
        </w:tc>
      </w:tr>
      <w:tr w:rsidR="003A42BC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3A42BC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A42BC" w:rsidRDefault="003A42BC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Данная дисциплина необходима для успешного освоения дисциплин</w:t>
                  </w:r>
                </w:p>
                <w:p w:rsidR="003A42BC" w:rsidRDefault="003A42BC" w:rsidP="009B299C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</w:p>
              </w:tc>
            </w:tr>
          </w:tbl>
          <w:p w:rsidR="003A42BC" w:rsidRDefault="003A42BC" w:rsidP="009B299C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shd w:val="clear" w:color="auto" w:fill="auto"/>
          </w:tcPr>
          <w:p w:rsidR="003A42BC" w:rsidRPr="00393BE1" w:rsidRDefault="003A42BC" w:rsidP="003A42BC">
            <w:pPr>
              <w:ind w:firstLine="0"/>
              <w:jc w:val="both"/>
              <w:rPr>
                <w:szCs w:val="24"/>
              </w:rPr>
            </w:pPr>
            <w:r w:rsidRPr="00393BE1">
              <w:rPr>
                <w:szCs w:val="24"/>
              </w:rPr>
              <w:t>Б2.2</w:t>
            </w:r>
            <w:r w:rsidRPr="00393BE1">
              <w:rPr>
                <w:szCs w:val="24"/>
              </w:rPr>
              <w:tab/>
              <w:t>Туберкулез и ВИЧ</w:t>
            </w:r>
            <w:r w:rsidRPr="00393BE1">
              <w:rPr>
                <w:szCs w:val="24"/>
              </w:rPr>
              <w:tab/>
            </w: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65"/>
            </w:tblGrid>
            <w:tr w:rsidR="00D94116">
              <w:trPr>
                <w:trHeight w:val="47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>Ф</w:t>
                  </w:r>
                  <w:r w:rsidR="00D94116"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ормируемые </w:t>
                  </w:r>
                  <w:r>
                    <w:rPr>
                      <w:rFonts w:cs="Times New Roman"/>
                      <w:b/>
                      <w:bCs/>
                      <w:color w:val="000000"/>
                      <w:sz w:val="22"/>
                    </w:rPr>
                    <w:t xml:space="preserve"> компетенции</w:t>
                  </w:r>
                </w:p>
                <w:p w:rsidR="00D94116" w:rsidRDefault="00A7102A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rFonts w:cs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cs="Times New Roman"/>
                      <w:b/>
                      <w:color w:val="000000"/>
                      <w:sz w:val="22"/>
                    </w:rPr>
                    <w:t>(индекс компетенций)</w:t>
                  </w:r>
                </w:p>
              </w:tc>
            </w:tr>
          </w:tbl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E56798" w:rsidRDefault="00780B5A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E56798">
              <w:rPr>
                <w:rFonts w:eastAsia="Calibri" w:cs="Times New Roman"/>
                <w:szCs w:val="24"/>
              </w:rPr>
              <w:t>ПК-1, ПК-2 , ПК-5, ПК-6</w:t>
            </w: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Изучаемые темы</w:t>
            </w:r>
          </w:p>
          <w:p w:rsidR="00D94116" w:rsidRDefault="00D94116">
            <w:pPr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BC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3A42BC">
              <w:rPr>
                <w:rFonts w:eastAsia="Calibri" w:cs="Times New Roman"/>
                <w:b/>
                <w:szCs w:val="24"/>
              </w:rPr>
              <w:t>Раздел 1.</w:t>
            </w:r>
            <w:r w:rsidRPr="003A42BC">
              <w:rPr>
                <w:rFonts w:eastAsia="Calibri" w:cs="Times New Roman"/>
                <w:b/>
                <w:szCs w:val="24"/>
              </w:rPr>
              <w:tab/>
              <w:t>Эпидемическая ситуация по ВИЧ-инфекции и сочетанной инфекции ТБ/ВИЧ в РФ и мире. ВИЧ-инфекция: эпидем</w:t>
            </w:r>
            <w:r>
              <w:rPr>
                <w:rFonts w:eastAsia="Calibri" w:cs="Times New Roman"/>
                <w:b/>
                <w:szCs w:val="24"/>
              </w:rPr>
              <w:t>иология, клиника, классификация</w:t>
            </w:r>
          </w:p>
          <w:p w:rsidR="003A42BC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3A42BC">
              <w:rPr>
                <w:rFonts w:eastAsia="Calibri" w:cs="Times New Roman"/>
                <w:b/>
                <w:szCs w:val="24"/>
              </w:rPr>
              <w:t>1.</w:t>
            </w:r>
            <w:r w:rsidRPr="003A42BC">
              <w:rPr>
                <w:rFonts w:eastAsia="Calibri" w:cs="Times New Roman"/>
                <w:b/>
                <w:szCs w:val="24"/>
              </w:rPr>
              <w:tab/>
            </w:r>
            <w:r w:rsidRPr="003A42BC">
              <w:rPr>
                <w:rFonts w:eastAsia="Calibri" w:cs="Times New Roman"/>
                <w:szCs w:val="24"/>
              </w:rPr>
              <w:t>Эпидемическая ситуация по ВИЧ-инфекции и сочетанной инфекции ТБ/ВИЧ в РФ и мире. ВИЧ-инфекция: эпидемиология, клиника, классификация</w:t>
            </w:r>
          </w:p>
          <w:p w:rsidR="003A42BC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3A42BC">
              <w:rPr>
                <w:rFonts w:eastAsia="Calibri" w:cs="Times New Roman"/>
                <w:b/>
                <w:szCs w:val="24"/>
              </w:rPr>
              <w:t xml:space="preserve">Раздел 2. </w:t>
            </w:r>
            <w:r w:rsidRPr="003A42BC">
              <w:rPr>
                <w:rFonts w:eastAsia="Calibri" w:cs="Times New Roman"/>
                <w:b/>
                <w:szCs w:val="24"/>
              </w:rPr>
              <w:tab/>
              <w:t xml:space="preserve">Туберкулез в сочетании с ВИЧ-инфекцией: патогенез, </w:t>
            </w:r>
            <w:r w:rsidRPr="003A42BC">
              <w:rPr>
                <w:rFonts w:eastAsia="Calibri" w:cs="Times New Roman"/>
                <w:b/>
                <w:szCs w:val="24"/>
              </w:rPr>
              <w:lastRenderedPageBreak/>
              <w:t>особенности клиники в зависим</w:t>
            </w:r>
            <w:r>
              <w:rPr>
                <w:rFonts w:eastAsia="Calibri" w:cs="Times New Roman"/>
                <w:b/>
                <w:szCs w:val="24"/>
              </w:rPr>
              <w:t>ости от степени иммунодефицита.</w:t>
            </w:r>
          </w:p>
          <w:p w:rsidR="003A42BC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1. </w:t>
            </w:r>
            <w:r w:rsidRPr="003A42BC">
              <w:rPr>
                <w:rFonts w:eastAsia="Calibri" w:cs="Times New Roman"/>
                <w:szCs w:val="24"/>
              </w:rPr>
              <w:t>Туберкулез в сочетании с ВИЧ-инфекцией: патогенез, особенности клиники в зависимости от степени иммунодефицита.</w:t>
            </w:r>
          </w:p>
          <w:p w:rsidR="003A42BC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2.</w:t>
            </w:r>
            <w:r w:rsidRPr="003A42BC">
              <w:rPr>
                <w:rFonts w:eastAsia="Calibri" w:cs="Times New Roman"/>
                <w:szCs w:val="24"/>
              </w:rPr>
              <w:t>Диагностика, верификация и формулировка диагноза у больных с сочетанной инфекцией.</w:t>
            </w:r>
          </w:p>
          <w:p w:rsidR="003A42BC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3.</w:t>
            </w:r>
            <w:r w:rsidRPr="003A42BC">
              <w:rPr>
                <w:rFonts w:eastAsia="Calibri" w:cs="Times New Roman"/>
                <w:szCs w:val="24"/>
              </w:rPr>
              <w:t xml:space="preserve">Диагностика, верификация и формулировка диагноза у </w:t>
            </w:r>
            <w:r>
              <w:rPr>
                <w:rFonts w:eastAsia="Calibri" w:cs="Times New Roman"/>
                <w:szCs w:val="24"/>
              </w:rPr>
              <w:t>больных с сочетанной инфекцией.</w:t>
            </w:r>
          </w:p>
          <w:p w:rsidR="003A42BC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3A42BC">
              <w:rPr>
                <w:rFonts w:eastAsia="Calibri" w:cs="Times New Roman"/>
                <w:b/>
                <w:szCs w:val="24"/>
              </w:rPr>
              <w:t>Раздел 4.</w:t>
            </w:r>
            <w:r w:rsidRPr="003A42BC">
              <w:rPr>
                <w:rFonts w:eastAsia="Calibri" w:cs="Times New Roman"/>
                <w:b/>
                <w:szCs w:val="24"/>
              </w:rPr>
              <w:tab/>
              <w:t>Лечение больного сочетанной ВИЧ/ТБ-инфекцией</w:t>
            </w:r>
          </w:p>
          <w:p w:rsidR="003A42BC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3A42BC">
              <w:rPr>
                <w:rFonts w:eastAsia="Calibri" w:cs="Times New Roman"/>
                <w:szCs w:val="24"/>
              </w:rPr>
              <w:t>1.</w:t>
            </w:r>
            <w:r w:rsidRPr="003A42BC">
              <w:rPr>
                <w:rFonts w:eastAsia="Calibri" w:cs="Times New Roman"/>
                <w:szCs w:val="24"/>
              </w:rPr>
              <w:tab/>
              <w:t>Лечение больного сочетанной ВИЧ/ТБ-инфекцией</w:t>
            </w:r>
          </w:p>
          <w:p w:rsidR="003A42BC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b/>
                <w:szCs w:val="24"/>
              </w:rPr>
            </w:pPr>
            <w:r w:rsidRPr="003A42BC">
              <w:rPr>
                <w:rFonts w:eastAsia="Calibri" w:cs="Times New Roman"/>
                <w:b/>
                <w:szCs w:val="24"/>
              </w:rPr>
              <w:t>Раздел 5.</w:t>
            </w:r>
            <w:r w:rsidRPr="003A42BC">
              <w:rPr>
                <w:rFonts w:eastAsia="Calibri" w:cs="Times New Roman"/>
                <w:b/>
                <w:szCs w:val="24"/>
              </w:rPr>
              <w:tab/>
              <w:t>Выявление и профилактика туберкулеза у больных ВИЧ-инфекцией.</w:t>
            </w:r>
          </w:p>
          <w:p w:rsidR="00D94116" w:rsidRPr="003A42BC" w:rsidRDefault="003A42BC" w:rsidP="003A42BC">
            <w:pPr>
              <w:spacing w:line="259" w:lineRule="auto"/>
              <w:ind w:firstLine="0"/>
              <w:jc w:val="both"/>
              <w:rPr>
                <w:rFonts w:eastAsia="Calibri" w:cs="Times New Roman"/>
                <w:szCs w:val="24"/>
              </w:rPr>
            </w:pPr>
            <w:r w:rsidRPr="003A42BC">
              <w:rPr>
                <w:rFonts w:eastAsia="Calibri" w:cs="Times New Roman"/>
                <w:szCs w:val="24"/>
              </w:rPr>
              <w:t>1.</w:t>
            </w:r>
            <w:r w:rsidRPr="003A42BC">
              <w:rPr>
                <w:rFonts w:eastAsia="Calibri" w:cs="Times New Roman"/>
                <w:szCs w:val="24"/>
              </w:rPr>
              <w:tab/>
              <w:t>Выявление и профилактика туберкулеза у больных ВИЧ-инфекцией</w:t>
            </w: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Виды учебной работы</w:t>
            </w:r>
          </w:p>
          <w:p w:rsidR="00D94116" w:rsidRDefault="00D94116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116" w:rsidRPr="006F1902" w:rsidRDefault="00A7102A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 xml:space="preserve">Контактная работа </w:t>
            </w:r>
            <w:r w:rsidR="00D94116" w:rsidRPr="006F1902">
              <w:rPr>
                <w:b/>
              </w:rPr>
              <w:t>обучающихся с преподавателем</w:t>
            </w: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  <w:r w:rsidRPr="006F1902">
              <w:rPr>
                <w:b/>
                <w:i/>
              </w:rPr>
              <w:t>Аудиторная</w:t>
            </w:r>
            <w:r w:rsidR="00A7102A" w:rsidRPr="006F1902">
              <w:rPr>
                <w:b/>
                <w:i/>
              </w:rPr>
              <w:t xml:space="preserve"> (виды)</w:t>
            </w:r>
            <w:r w:rsidRPr="006F1902">
              <w:rPr>
                <w:b/>
                <w:i/>
              </w:rPr>
              <w:t>:</w:t>
            </w:r>
          </w:p>
          <w:p w:rsidR="00D94116" w:rsidRPr="006F1902" w:rsidRDefault="002B0CE8">
            <w:pPr>
              <w:pStyle w:val="a3"/>
              <w:spacing w:after="0"/>
              <w:ind w:firstLine="0"/>
              <w:jc w:val="left"/>
            </w:pPr>
            <w:r w:rsidRPr="006F1902">
              <w:t>- лекции;</w:t>
            </w:r>
          </w:p>
          <w:p w:rsidR="00D94116" w:rsidRPr="006F1902" w:rsidRDefault="002B0CE8">
            <w:pPr>
              <w:pStyle w:val="a3"/>
              <w:spacing w:after="0"/>
              <w:ind w:firstLine="0"/>
              <w:jc w:val="left"/>
            </w:pPr>
            <w:r w:rsidRPr="006F1902">
              <w:t>- клинические практические занятия</w:t>
            </w: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  <w:i/>
              </w:rPr>
            </w:pPr>
            <w:r w:rsidRPr="006F1902">
              <w:rPr>
                <w:b/>
                <w:i/>
              </w:rPr>
              <w:t>Внеаудиторная</w:t>
            </w:r>
            <w:r w:rsidR="00A7102A" w:rsidRPr="006F1902">
              <w:rPr>
                <w:b/>
                <w:i/>
              </w:rPr>
              <w:t xml:space="preserve"> (виды)</w:t>
            </w:r>
            <w:r w:rsidRPr="006F1902">
              <w:rPr>
                <w:b/>
                <w:i/>
              </w:rPr>
              <w:t>:</w:t>
            </w:r>
          </w:p>
          <w:p w:rsidR="00D94116" w:rsidRPr="006F1902" w:rsidRDefault="002B0CE8" w:rsidP="00692C45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>-</w:t>
            </w:r>
            <w:r w:rsidRPr="006F1902">
              <w:t xml:space="preserve"> консультации</w:t>
            </w: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</w:rPr>
            </w:pPr>
            <w:r w:rsidRPr="006F1902">
              <w:rPr>
                <w:b/>
              </w:rPr>
              <w:t xml:space="preserve">Самостоятельная </w:t>
            </w:r>
            <w:r w:rsidR="002B0CE8" w:rsidRPr="006F1902">
              <w:rPr>
                <w:b/>
              </w:rPr>
              <w:t>работы</w:t>
            </w:r>
          </w:p>
          <w:p w:rsidR="002B0CE8" w:rsidRPr="00E56798" w:rsidRDefault="002B0CE8">
            <w:pPr>
              <w:pStyle w:val="a3"/>
              <w:spacing w:after="0"/>
              <w:ind w:firstLine="0"/>
              <w:jc w:val="left"/>
            </w:pPr>
            <w:r w:rsidRPr="00E56798">
              <w:t>-устная;</w:t>
            </w:r>
          </w:p>
          <w:p w:rsidR="002B0CE8" w:rsidRPr="00E56798" w:rsidRDefault="002B0CE8">
            <w:pPr>
              <w:pStyle w:val="a3"/>
              <w:spacing w:after="0"/>
              <w:ind w:firstLine="0"/>
              <w:jc w:val="left"/>
            </w:pPr>
            <w:r w:rsidRPr="00E56798">
              <w:t>- письменная;</w:t>
            </w:r>
          </w:p>
          <w:p w:rsidR="002B0CE8" w:rsidRPr="00E56798" w:rsidRDefault="002B0CE8">
            <w:pPr>
              <w:pStyle w:val="a3"/>
              <w:spacing w:after="0"/>
              <w:ind w:firstLine="0"/>
              <w:jc w:val="left"/>
            </w:pPr>
            <w:r w:rsidRPr="00E56798">
              <w:t>- практическая</w:t>
            </w:r>
          </w:p>
          <w:p w:rsidR="00D94116" w:rsidRPr="006F1902" w:rsidRDefault="00D94116">
            <w:pPr>
              <w:pStyle w:val="a3"/>
              <w:spacing w:after="0"/>
              <w:ind w:firstLine="0"/>
              <w:jc w:val="left"/>
              <w:rPr>
                <w:b/>
              </w:rPr>
            </w:pPr>
          </w:p>
        </w:tc>
      </w:tr>
      <w:tr w:rsidR="00D94116" w:rsidTr="009B299C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  <w:r>
              <w:rPr>
                <w:rFonts w:cs="Times New Roman"/>
                <w:b/>
                <w:color w:val="000000"/>
                <w:sz w:val="22"/>
              </w:rPr>
              <w:t>Форма промежуточного контроля</w:t>
            </w:r>
          </w:p>
          <w:p w:rsidR="00D94116" w:rsidRDefault="00D94116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color w:val="000000"/>
                <w:sz w:val="22"/>
              </w:rPr>
            </w:pPr>
          </w:p>
        </w:tc>
        <w:tc>
          <w:tcPr>
            <w:tcW w:w="8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116" w:rsidRPr="006F1902" w:rsidRDefault="003A42BC" w:rsidP="002B0CE8">
            <w:pPr>
              <w:autoSpaceDE w:val="0"/>
              <w:autoSpaceDN w:val="0"/>
              <w:adjustRightInd w:val="0"/>
              <w:ind w:firstLine="0"/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</w:tbl>
    <w:p w:rsidR="00692C45" w:rsidRDefault="00692C45" w:rsidP="00692C45"/>
    <w:p w:rsidR="00117F74" w:rsidRDefault="00117F74"/>
    <w:sectPr w:rsidR="00117F74" w:rsidSect="00D941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mbus Roman No9 L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76C"/>
    <w:multiLevelType w:val="hybridMultilevel"/>
    <w:tmpl w:val="FF5C0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6E"/>
    <w:rsid w:val="00040258"/>
    <w:rsid w:val="000A30CE"/>
    <w:rsid w:val="00117F74"/>
    <w:rsid w:val="002B0CE8"/>
    <w:rsid w:val="00351472"/>
    <w:rsid w:val="003A42BC"/>
    <w:rsid w:val="00584FED"/>
    <w:rsid w:val="005D632B"/>
    <w:rsid w:val="00692C45"/>
    <w:rsid w:val="006F1902"/>
    <w:rsid w:val="00780B5A"/>
    <w:rsid w:val="009B299C"/>
    <w:rsid w:val="00A04DC8"/>
    <w:rsid w:val="00A7102A"/>
    <w:rsid w:val="00A812FB"/>
    <w:rsid w:val="00D62A6E"/>
    <w:rsid w:val="00D94116"/>
    <w:rsid w:val="00E5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45"/>
    <w:pPr>
      <w:spacing w:after="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C45"/>
    <w:pPr>
      <w:suppressAutoHyphens/>
      <w:spacing w:after="66" w:line="240" w:lineRule="auto"/>
      <w:ind w:firstLine="331"/>
      <w:jc w:val="both"/>
    </w:pPr>
    <w:rPr>
      <w:rFonts w:eastAsia="MS Mincho" w:cs="Times New Roman"/>
      <w:szCs w:val="24"/>
      <w:lang w:eastAsia="zh-CN"/>
    </w:rPr>
  </w:style>
  <w:style w:type="paragraph" w:customStyle="1" w:styleId="Default">
    <w:name w:val="Default"/>
    <w:uiPriority w:val="99"/>
    <w:rsid w:val="00692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692C45"/>
    <w:pPr>
      <w:widowControl w:val="0"/>
      <w:suppressAutoHyphens/>
      <w:autoSpaceDN w:val="0"/>
      <w:spacing w:after="0" w:line="240" w:lineRule="auto"/>
    </w:pPr>
    <w:rPr>
      <w:rFonts w:ascii="Nimbus Roman No9 L" w:eastAsia="MS Mincho" w:hAnsi="Nimbus Roman No9 L" w:cs="Nimbus Roman No9 L"/>
      <w:kern w:val="3"/>
      <w:sz w:val="24"/>
      <w:szCs w:val="24"/>
      <w:lang w:eastAsia="ru-RU"/>
    </w:rPr>
  </w:style>
  <w:style w:type="table" w:styleId="a4">
    <w:name w:val="Table Grid"/>
    <w:basedOn w:val="a1"/>
    <w:uiPriority w:val="59"/>
    <w:rsid w:val="0069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4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1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4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Пьянзова ТВ</cp:lastModifiedBy>
  <cp:revision>7</cp:revision>
  <dcterms:created xsi:type="dcterms:W3CDTF">2019-06-13T08:27:00Z</dcterms:created>
  <dcterms:modified xsi:type="dcterms:W3CDTF">2019-06-14T06:16:00Z</dcterms:modified>
</cp:coreProperties>
</file>